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54DB" w14:textId="63219F25" w:rsidR="00C46428" w:rsidRDefault="00461437" w:rsidP="00DB2A8A">
      <w:pPr>
        <w:spacing w:line="276" w:lineRule="auto"/>
        <w:jc w:val="both"/>
        <w:rPr>
          <w:b/>
          <w:bCs/>
          <w:color w:val="FF0000"/>
          <w:sz w:val="24"/>
          <w:szCs w:val="24"/>
          <w:u w:val="single"/>
        </w:rPr>
      </w:pPr>
      <w:r>
        <w:rPr>
          <w:b/>
          <w:bCs/>
          <w:sz w:val="24"/>
          <w:szCs w:val="24"/>
          <w:u w:val="single"/>
        </w:rPr>
        <w:t xml:space="preserve">The Imagined Child and Reader Experience: Understanding </w:t>
      </w:r>
      <w:r w:rsidR="00357786">
        <w:rPr>
          <w:b/>
          <w:bCs/>
          <w:sz w:val="24"/>
          <w:szCs w:val="24"/>
          <w:u w:val="single"/>
        </w:rPr>
        <w:t xml:space="preserve">Death </w:t>
      </w:r>
      <w:r>
        <w:rPr>
          <w:b/>
          <w:bCs/>
          <w:sz w:val="24"/>
          <w:szCs w:val="24"/>
          <w:u w:val="single"/>
        </w:rPr>
        <w:t xml:space="preserve">in </w:t>
      </w:r>
      <w:r w:rsidR="00357786">
        <w:rPr>
          <w:b/>
          <w:bCs/>
          <w:sz w:val="24"/>
          <w:szCs w:val="24"/>
          <w:u w:val="single"/>
        </w:rPr>
        <w:t>Children’s Literature</w:t>
      </w:r>
      <w:r w:rsidR="00C46428">
        <w:rPr>
          <w:b/>
          <w:bCs/>
          <w:sz w:val="24"/>
          <w:szCs w:val="24"/>
          <w:u w:val="single"/>
        </w:rPr>
        <w:t xml:space="preserve"> </w:t>
      </w:r>
    </w:p>
    <w:p w14:paraId="04B12DE8" w14:textId="77777777" w:rsidR="00461437" w:rsidRPr="00461437" w:rsidRDefault="00461437" w:rsidP="00461437">
      <w:pPr>
        <w:spacing w:line="276" w:lineRule="auto"/>
        <w:jc w:val="both"/>
        <w:rPr>
          <w:color w:val="000000" w:themeColor="text1"/>
          <w:sz w:val="24"/>
          <w:szCs w:val="24"/>
        </w:rPr>
      </w:pPr>
      <w:r w:rsidRPr="00461437">
        <w:rPr>
          <w:color w:val="000000" w:themeColor="text1"/>
          <w:sz w:val="24"/>
          <w:szCs w:val="24"/>
        </w:rPr>
        <w:t>This study aims to undertake an in-depth investigation into the portrayals of death and grief in children’s media and children’s reactions to these portrayals. Research has shown that fears surrounding death and injury permeate the minds of children from a relatively early age (Nicholson &amp; Pearson, 2003). Whilst these fears are a common aspect of childhood development; it is generally understood that adults need to help children learn how to cope with them. Maria Nagy, a Hungarian psychologist, conducted a study on children’s perceptions of death in 1948. Her research revea</w:t>
      </w:r>
      <w:bookmarkStart w:id="0" w:name="_GoBack"/>
      <w:bookmarkEnd w:id="0"/>
      <w:r w:rsidRPr="00461437">
        <w:rPr>
          <w:color w:val="000000" w:themeColor="text1"/>
          <w:sz w:val="24"/>
          <w:szCs w:val="24"/>
        </w:rPr>
        <w:t>led that younger children perceive death to be reversible and preventable, and sometimes conceptualise death as a personified figure such as the Grim Reaper, while older children are better able to understand the concept of mortality (Nagy, 1948). Branch and Bison (2007) argued that while younger children cannot cognitively conceptualise the reality of death, they perceive death through the lens of loss. Children both imagine death and experience grief in different ways to adults (Lowe, 2009). The Harvard Child Bereavement Study, a longitudinal research study that documented children’s responses to loss into adulthood, reported that children might have delayed reactions to loss, the consequences of which could span across their lifetime (Wiseman, 2013). “[T]</w:t>
      </w:r>
      <w:proofErr w:type="spellStart"/>
      <w:r w:rsidRPr="00461437">
        <w:rPr>
          <w:color w:val="000000" w:themeColor="text1"/>
          <w:sz w:val="24"/>
          <w:szCs w:val="24"/>
        </w:rPr>
        <w:t>hese</w:t>
      </w:r>
      <w:proofErr w:type="spellEnd"/>
      <w:r w:rsidRPr="00461437">
        <w:rPr>
          <w:color w:val="000000" w:themeColor="text1"/>
          <w:sz w:val="24"/>
          <w:szCs w:val="24"/>
        </w:rPr>
        <w:t xml:space="preserve"> findings underscore the importance of addressing children’s grief… and providing them with opportunities to reflect on their feelings and remember the person they lost” (Wiseman, 2013). Lowe (2009) argues that educators need to recognise the part that literature can play in helping children cope with death, loss, and grief. </w:t>
      </w:r>
    </w:p>
    <w:p w14:paraId="1C3AD45B" w14:textId="77777777" w:rsidR="00461437" w:rsidRPr="00461437" w:rsidRDefault="00461437" w:rsidP="00461437">
      <w:pPr>
        <w:spacing w:line="276" w:lineRule="auto"/>
        <w:jc w:val="both"/>
        <w:rPr>
          <w:color w:val="000000" w:themeColor="text1"/>
          <w:sz w:val="24"/>
          <w:szCs w:val="24"/>
        </w:rPr>
      </w:pPr>
      <w:r w:rsidRPr="00461437">
        <w:rPr>
          <w:color w:val="000000" w:themeColor="text1"/>
          <w:sz w:val="24"/>
          <w:szCs w:val="24"/>
        </w:rPr>
        <w:t xml:space="preserve">I would argue that it is crucial for children’s literature scholars to investigate the ways that children’s media presents these concepts. Maria Tatar argues that children’s literature offers children a safe space to explore the dark and scary aspects of the world, such as death and grief (2009, p. 12). Texts can act as both inclusive spaces in which children can explore different concepts and as barriers which protect them from harsh realities. In literature, death is conceptualised in many different ways. Death can be used as a metaphor for the end of childhood or the end of innocence; it can be used as a vehicle to create cultural martyrs; it can be used as a catalyst for change in the lives of surrounding characters, or as a plot point around which mysteries are solved. Some novels create space for mourning, whereas others present death devoid of grief. </w:t>
      </w:r>
    </w:p>
    <w:p w14:paraId="17F16DF2" w14:textId="77777777" w:rsidR="00461437" w:rsidRPr="00461437" w:rsidRDefault="00461437" w:rsidP="00461437">
      <w:pPr>
        <w:spacing w:line="276" w:lineRule="auto"/>
        <w:jc w:val="both"/>
        <w:rPr>
          <w:color w:val="000000" w:themeColor="text1"/>
          <w:sz w:val="24"/>
          <w:szCs w:val="24"/>
        </w:rPr>
      </w:pPr>
      <w:r w:rsidRPr="00461437">
        <w:rPr>
          <w:color w:val="000000" w:themeColor="text1"/>
          <w:sz w:val="24"/>
          <w:szCs w:val="24"/>
        </w:rPr>
        <w:t xml:space="preserve">Representations of death and grief in children’s literature have always been of interest to me. During my MPhil, I conducted an empirical case study that focused on the responses of two specific children aged 9 and 11 to the depictions of death and grief management in the Disney film Big Hero 6. The preliminary research for this essay indicated the lack of empirical work surrounding children’s reactions to portrayals of death and grief in children’s literature. Instead, work on mortality in children’s literature tends to focus on specific representations of death. This focus tends to be based on the examination of broader cultural trends, such as the representation of </w:t>
      </w:r>
      <w:proofErr w:type="spellStart"/>
      <w:r w:rsidRPr="00461437">
        <w:rPr>
          <w:color w:val="000000" w:themeColor="text1"/>
          <w:sz w:val="24"/>
          <w:szCs w:val="24"/>
        </w:rPr>
        <w:t>Dia</w:t>
      </w:r>
      <w:proofErr w:type="spellEnd"/>
      <w:r w:rsidRPr="00461437">
        <w:rPr>
          <w:color w:val="000000" w:themeColor="text1"/>
          <w:sz w:val="24"/>
          <w:szCs w:val="24"/>
        </w:rPr>
        <w:t xml:space="preserve"> De Los </w:t>
      </w:r>
      <w:proofErr w:type="spellStart"/>
      <w:r w:rsidRPr="00461437">
        <w:rPr>
          <w:color w:val="000000" w:themeColor="text1"/>
          <w:sz w:val="24"/>
          <w:szCs w:val="24"/>
        </w:rPr>
        <w:t>Muertes</w:t>
      </w:r>
      <w:proofErr w:type="spellEnd"/>
      <w:r w:rsidRPr="00461437">
        <w:rPr>
          <w:color w:val="000000" w:themeColor="text1"/>
          <w:sz w:val="24"/>
          <w:szCs w:val="24"/>
        </w:rPr>
        <w:t xml:space="preserve">; the exploration of spiritual or religious implications of texts portraying death; or close readings of specific novels. Another branch of academic research on death in children’s literature takes an ‘overview’ approach, which prefers a broad </w:t>
      </w:r>
      <w:r w:rsidRPr="00461437">
        <w:rPr>
          <w:color w:val="000000" w:themeColor="text1"/>
          <w:sz w:val="24"/>
          <w:szCs w:val="24"/>
        </w:rPr>
        <w:lastRenderedPageBreak/>
        <w:t xml:space="preserve">survey of the subject matter and content of a large number of children’s texts or films (e.g. Cox, Garrett, &amp; Graham, 2005; </w:t>
      </w:r>
      <w:proofErr w:type="spellStart"/>
      <w:r w:rsidRPr="00461437">
        <w:rPr>
          <w:color w:val="000000" w:themeColor="text1"/>
          <w:sz w:val="24"/>
          <w:szCs w:val="24"/>
        </w:rPr>
        <w:t>Tenzek</w:t>
      </w:r>
      <w:proofErr w:type="spellEnd"/>
      <w:r w:rsidRPr="00461437">
        <w:rPr>
          <w:color w:val="000000" w:themeColor="text1"/>
          <w:sz w:val="24"/>
          <w:szCs w:val="24"/>
        </w:rPr>
        <w:t xml:space="preserve"> &amp; Nickels, 2017; Graham et al., 2018). Lesley D. Clement and </w:t>
      </w:r>
      <w:proofErr w:type="spellStart"/>
      <w:r w:rsidRPr="00461437">
        <w:rPr>
          <w:color w:val="000000" w:themeColor="text1"/>
          <w:sz w:val="24"/>
          <w:szCs w:val="24"/>
        </w:rPr>
        <w:t>Leyli</w:t>
      </w:r>
      <w:proofErr w:type="spellEnd"/>
      <w:r w:rsidRPr="00461437">
        <w:rPr>
          <w:color w:val="000000" w:themeColor="text1"/>
          <w:sz w:val="24"/>
          <w:szCs w:val="24"/>
        </w:rPr>
        <w:t xml:space="preserve"> Jamali (2015)’s edited collection, Global Perspectives on Death in Children’s Literature, is one particularly useful contribution to the current literature into the implications of specific representations of death in children’s literature. The authors in this book attempt to expand on existing research on children’s literature’s treatment of mortality by examining texts from outside of the British and American tradition. However, this work continues to investigate specific texts and broader cultural implications without consulting child readers. I want to add to this growing body of literature by examining how real child readers interact with these texts. This research will provide an opportunity to deepen our understanding of the overlap between the intended comprehension of novels by the imagined child reader, and the experience and responses of the real child reader to these texts. </w:t>
      </w:r>
    </w:p>
    <w:p w14:paraId="241389F3" w14:textId="77777777" w:rsidR="00461437" w:rsidRPr="00461437" w:rsidRDefault="00461437" w:rsidP="00461437">
      <w:pPr>
        <w:spacing w:line="276" w:lineRule="auto"/>
        <w:jc w:val="both"/>
        <w:rPr>
          <w:color w:val="000000" w:themeColor="text1"/>
          <w:sz w:val="24"/>
          <w:szCs w:val="24"/>
        </w:rPr>
      </w:pPr>
      <w:r w:rsidRPr="00461437">
        <w:rPr>
          <w:color w:val="000000" w:themeColor="text1"/>
          <w:sz w:val="24"/>
          <w:szCs w:val="24"/>
        </w:rPr>
        <w:t>I propose a bipartite approach to my thesis. In the first section, I will analyse several children’s texts that handle the concepts of death and grief. I want to focus specifically on middle-grade books, as other work on death in children’s literature tends to examine either picturebooks such as Grandad’s Ashes, or Young Adult books such as The Fault in Our Stars. Picturebooks allow parents to be the intermediary between the difficult subject matter of death and their children, while young adult readers tend to have a greater understanding and lexicon through which to grapple with notions of mortality and mourning. Middle-grade readers, however, are reading without their parents, but lack the greater social awareness of their older peers. Owing to the relative lack of research into middle-grade books on death, as well as the specific developmental stage of middle-grade readers, I would argue that it is important to focus this study on middle-grade media surrounding death and grief. In this section of my research, I would like to undertake an in-depth examination of my chosen texts in order to ascertain how death and grief are conceptualised, and what purpose they serve in the larger narratives. I would like to approach these books through the lens of sociocultural theory. Sociocultural theory recognises the way that membership to different cultural and social groups, linked to the global and local contexts in which these groups exist, influences the varied ways in which people read texts (Clement, L. D. &amp; Jamali, L., 2015, pp. 625). One of the key objectives of this analysis is to identify the authors’ possible intentions and the ways in which potential readers might interpret these texts.</w:t>
      </w:r>
    </w:p>
    <w:p w14:paraId="1C9FE920" w14:textId="20E2445D" w:rsidR="00461437" w:rsidRPr="00461437" w:rsidRDefault="00461437" w:rsidP="00461437">
      <w:pPr>
        <w:spacing w:line="276" w:lineRule="auto"/>
        <w:jc w:val="both"/>
        <w:rPr>
          <w:color w:val="000000" w:themeColor="text1"/>
          <w:sz w:val="24"/>
          <w:szCs w:val="24"/>
        </w:rPr>
      </w:pPr>
      <w:r w:rsidRPr="00461437">
        <w:rPr>
          <w:color w:val="000000" w:themeColor="text1"/>
          <w:sz w:val="24"/>
          <w:szCs w:val="24"/>
        </w:rPr>
        <w:t xml:space="preserve">The second part of the thesis will be a small-scale empirical study of reader experience. Given the current the lack of empirical, reader-based research on the effects of the representation of death and grief in children’s literature, this project has the potential to provide new insights into young readers’ engagement with these critical issues. This insight is important because the understanding of death and grief can be integral to social integration and belonging. I would like to explore the responses of a group of around 8-10 middle-grade aged children (age 9-12) to the representation of death and grief in a number of children’s texts. I would be interested in investigating the differences in response between children who have some experience with grief and those who do not. Given the literature I have explored so far, I plan </w:t>
      </w:r>
      <w:r w:rsidRPr="00461437">
        <w:rPr>
          <w:color w:val="000000" w:themeColor="text1"/>
          <w:sz w:val="24"/>
          <w:szCs w:val="24"/>
        </w:rPr>
        <w:lastRenderedPageBreak/>
        <w:t xml:space="preserve">to utilise reader-response theory (see: </w:t>
      </w:r>
      <w:proofErr w:type="spellStart"/>
      <w:r w:rsidRPr="00461437">
        <w:rPr>
          <w:color w:val="000000" w:themeColor="text1"/>
          <w:sz w:val="24"/>
          <w:szCs w:val="24"/>
        </w:rPr>
        <w:t>Lober</w:t>
      </w:r>
      <w:proofErr w:type="spellEnd"/>
      <w:r w:rsidRPr="00461437">
        <w:rPr>
          <w:color w:val="000000" w:themeColor="text1"/>
          <w:sz w:val="24"/>
          <w:szCs w:val="24"/>
        </w:rPr>
        <w:t xml:space="preserve">, 2013; Nikolajeva, 2010; Lewis, 2000) to develop a set of semi-structured group and individual interviews. Using the research model developed by Anna </w:t>
      </w:r>
      <w:proofErr w:type="spellStart"/>
      <w:r w:rsidRPr="00461437">
        <w:rPr>
          <w:color w:val="000000" w:themeColor="text1"/>
          <w:sz w:val="24"/>
          <w:szCs w:val="24"/>
        </w:rPr>
        <w:t>Purkiss</w:t>
      </w:r>
      <w:proofErr w:type="spellEnd"/>
      <w:r w:rsidRPr="00461437">
        <w:rPr>
          <w:color w:val="000000" w:themeColor="text1"/>
          <w:sz w:val="24"/>
          <w:szCs w:val="24"/>
        </w:rPr>
        <w:t>, these discussions would take place in the context of a book club. I am aware of the fact that there will be ethical concerns relating to an empirical project wherein children interact with notions of death and grief. However</w:t>
      </w:r>
      <w:r>
        <w:rPr>
          <w:color w:val="000000" w:themeColor="text1"/>
          <w:sz w:val="24"/>
          <w:szCs w:val="24"/>
        </w:rPr>
        <w:t xml:space="preserve">, </w:t>
      </w:r>
      <w:r w:rsidRPr="00461437">
        <w:rPr>
          <w:color w:val="000000" w:themeColor="text1"/>
          <w:sz w:val="24"/>
          <w:szCs w:val="24"/>
        </w:rPr>
        <w:t xml:space="preserve">I feel that using an adaptation of </w:t>
      </w:r>
      <w:proofErr w:type="spellStart"/>
      <w:r w:rsidRPr="00461437">
        <w:rPr>
          <w:color w:val="000000" w:themeColor="text1"/>
          <w:sz w:val="24"/>
          <w:szCs w:val="24"/>
        </w:rPr>
        <w:t>Purkiss’s</w:t>
      </w:r>
      <w:proofErr w:type="spellEnd"/>
      <w:r w:rsidRPr="00461437">
        <w:rPr>
          <w:color w:val="000000" w:themeColor="text1"/>
          <w:sz w:val="24"/>
          <w:szCs w:val="24"/>
        </w:rPr>
        <w:t xml:space="preserve"> research model will help to mitigate these concerns. This model emphasises an inclusive research approach by which the children involved in the research are included in some of the decision-making process connected with the research (</w:t>
      </w:r>
      <w:proofErr w:type="spellStart"/>
      <w:r w:rsidRPr="00461437">
        <w:rPr>
          <w:color w:val="000000" w:themeColor="text1"/>
          <w:sz w:val="24"/>
          <w:szCs w:val="24"/>
        </w:rPr>
        <w:t>Purkiss</w:t>
      </w:r>
      <w:proofErr w:type="spellEnd"/>
      <w:r w:rsidRPr="00461437">
        <w:rPr>
          <w:color w:val="000000" w:themeColor="text1"/>
          <w:sz w:val="24"/>
          <w:szCs w:val="24"/>
        </w:rPr>
        <w:t>, 2019). This approach actively attempts to ensure the willing participation and comfort of the children in the project (</w:t>
      </w:r>
      <w:proofErr w:type="spellStart"/>
      <w:r w:rsidRPr="00461437">
        <w:rPr>
          <w:color w:val="000000" w:themeColor="text1"/>
          <w:sz w:val="24"/>
          <w:szCs w:val="24"/>
        </w:rPr>
        <w:t>Purkiss</w:t>
      </w:r>
      <w:proofErr w:type="spellEnd"/>
      <w:r w:rsidRPr="00461437">
        <w:rPr>
          <w:color w:val="000000" w:themeColor="text1"/>
          <w:sz w:val="24"/>
          <w:szCs w:val="24"/>
        </w:rPr>
        <w:t xml:space="preserve">, 2019). My research will also interact with the psychology of childhood grief and mourning. </w:t>
      </w:r>
    </w:p>
    <w:p w14:paraId="79A6F16C" w14:textId="6A263C1D" w:rsidR="00461437" w:rsidRDefault="00461437" w:rsidP="00461437">
      <w:pPr>
        <w:spacing w:line="276" w:lineRule="auto"/>
        <w:jc w:val="both"/>
        <w:rPr>
          <w:color w:val="000000" w:themeColor="text1"/>
          <w:sz w:val="24"/>
          <w:szCs w:val="24"/>
        </w:rPr>
      </w:pPr>
      <w:r w:rsidRPr="00461437">
        <w:rPr>
          <w:color w:val="000000" w:themeColor="text1"/>
          <w:sz w:val="24"/>
          <w:szCs w:val="24"/>
        </w:rPr>
        <w:t>In my thesis, I propose to expand the understanding of the impact of including death and grief narratives in children’s literature. I intend to conduct an empirical study which would compare the content of children’s media dealing with death and grief, as well as my academic understanding of this content, with real child readers’ comprehension. Despite the fact that we recognise the lasting potential impacts (both positive and negative) in media, the practice of consulting real child readers on their response to and processing of difficult subject matter like death and grief continues to be under studied. By contributing to this literature, I hope to empower researchers, authors and parents to better understand how these types of texts impact children during this crucial stage of development. I would like to conduct this research under Georgina Horrell, who was my supervisor during my MPhil, and with whom I have a good working relationship. She also has experience working on heavier topics such as death.</w:t>
      </w:r>
    </w:p>
    <w:p w14:paraId="57DD129B" w14:textId="77777777" w:rsidR="00461437" w:rsidRPr="00461437" w:rsidRDefault="00461437" w:rsidP="00461437">
      <w:pPr>
        <w:spacing w:line="276" w:lineRule="auto"/>
        <w:jc w:val="both"/>
        <w:rPr>
          <w:color w:val="000000" w:themeColor="text1"/>
          <w:sz w:val="24"/>
          <w:szCs w:val="24"/>
        </w:rPr>
      </w:pPr>
    </w:p>
    <w:p w14:paraId="2874449B" w14:textId="7148F6FC" w:rsidR="00C4169C" w:rsidRPr="0052708F" w:rsidRDefault="0052708F" w:rsidP="00DB2A8A">
      <w:pPr>
        <w:spacing w:line="276" w:lineRule="auto"/>
        <w:jc w:val="both"/>
        <w:rPr>
          <w:b/>
          <w:bCs/>
          <w:u w:val="single"/>
        </w:rPr>
      </w:pPr>
      <w:r w:rsidRPr="0052708F">
        <w:rPr>
          <w:b/>
          <w:bCs/>
          <w:u w:val="single"/>
        </w:rPr>
        <w:t>Potential Chapter Outline:</w:t>
      </w:r>
    </w:p>
    <w:p w14:paraId="3587414D" w14:textId="42811488" w:rsidR="0052708F" w:rsidRDefault="0052708F" w:rsidP="008A1426">
      <w:pPr>
        <w:spacing w:line="276" w:lineRule="auto"/>
        <w:jc w:val="both"/>
      </w:pPr>
      <w:r>
        <w:t>Introduction</w:t>
      </w:r>
    </w:p>
    <w:p w14:paraId="6CFD70DB" w14:textId="4554C1C0" w:rsidR="0052708F" w:rsidRDefault="0052708F" w:rsidP="008A1426">
      <w:pPr>
        <w:spacing w:line="276" w:lineRule="auto"/>
        <w:jc w:val="both"/>
      </w:pPr>
      <w:r>
        <w:t>Part I: Representations of Death</w:t>
      </w:r>
    </w:p>
    <w:p w14:paraId="7990E3AE" w14:textId="6121EB1F" w:rsidR="0052708F" w:rsidRDefault="0052708F" w:rsidP="0052708F">
      <w:pPr>
        <w:spacing w:line="276" w:lineRule="auto"/>
        <w:jc w:val="both"/>
      </w:pPr>
      <w:r>
        <w:t xml:space="preserve">      Chapter 1: Crossing the Bridge – Metaphors of Death</w:t>
      </w:r>
    </w:p>
    <w:p w14:paraId="4B5D1270" w14:textId="4E7A3E10" w:rsidR="0052708F" w:rsidRDefault="0052708F" w:rsidP="0052708F">
      <w:pPr>
        <w:spacing w:line="276" w:lineRule="auto"/>
        <w:jc w:val="both"/>
      </w:pPr>
      <w:r>
        <w:t xml:space="preserve">      Chapter 2: </w:t>
      </w:r>
      <w:proofErr w:type="spellStart"/>
      <w:r>
        <w:t>Dia</w:t>
      </w:r>
      <w:proofErr w:type="spellEnd"/>
      <w:r>
        <w:t xml:space="preserve"> De Los </w:t>
      </w:r>
      <w:proofErr w:type="spellStart"/>
      <w:r>
        <w:t>Muertes</w:t>
      </w:r>
      <w:proofErr w:type="spellEnd"/>
      <w:r>
        <w:t xml:space="preserve"> – Death and Culture</w:t>
      </w:r>
    </w:p>
    <w:p w14:paraId="781743F7" w14:textId="3BD58B7F" w:rsidR="0052708F" w:rsidRDefault="0052708F" w:rsidP="0052708F">
      <w:pPr>
        <w:spacing w:line="276" w:lineRule="auto"/>
        <w:jc w:val="both"/>
      </w:pPr>
      <w:r>
        <w:t xml:space="preserve">      Chapter 3: Tadashi is Here – Grief in Children’s Media</w:t>
      </w:r>
    </w:p>
    <w:p w14:paraId="531D7BF0" w14:textId="4063E3D6" w:rsidR="0052708F" w:rsidRDefault="0052708F" w:rsidP="0052708F">
      <w:pPr>
        <w:spacing w:line="276" w:lineRule="auto"/>
        <w:jc w:val="both"/>
      </w:pPr>
      <w:r>
        <w:t xml:space="preserve">Part II: </w:t>
      </w:r>
      <w:r w:rsidR="00800526">
        <w:t>Understanding of Death</w:t>
      </w:r>
    </w:p>
    <w:p w14:paraId="46630D68" w14:textId="31431EF4" w:rsidR="0052708F" w:rsidRDefault="0052708F" w:rsidP="0052708F">
      <w:pPr>
        <w:spacing w:line="276" w:lineRule="auto"/>
        <w:jc w:val="both"/>
      </w:pPr>
      <w:r>
        <w:t xml:space="preserve">     Chapter 4: </w:t>
      </w:r>
      <w:r w:rsidR="00800526">
        <w:t>Theoretical Background</w:t>
      </w:r>
    </w:p>
    <w:p w14:paraId="3573CB4A" w14:textId="02A22E18" w:rsidR="0052708F" w:rsidRDefault="0052708F" w:rsidP="0052708F">
      <w:pPr>
        <w:spacing w:line="276" w:lineRule="auto"/>
        <w:jc w:val="both"/>
      </w:pPr>
      <w:r>
        <w:t xml:space="preserve">     Chapter 5:</w:t>
      </w:r>
      <w:r w:rsidR="00800526">
        <w:t xml:space="preserve"> </w:t>
      </w:r>
      <w:r w:rsidR="00800526" w:rsidRPr="00800526">
        <w:t>Expectations and Methodology</w:t>
      </w:r>
    </w:p>
    <w:p w14:paraId="6CD08549" w14:textId="762AB398" w:rsidR="0052708F" w:rsidRDefault="0052708F" w:rsidP="0052708F">
      <w:pPr>
        <w:spacing w:line="276" w:lineRule="auto"/>
        <w:jc w:val="both"/>
      </w:pPr>
      <w:r>
        <w:t xml:space="preserve">     Chapter 6:</w:t>
      </w:r>
      <w:r w:rsidR="00800526">
        <w:t xml:space="preserve"> Results</w:t>
      </w:r>
    </w:p>
    <w:p w14:paraId="3AC67385" w14:textId="544BA3ED" w:rsidR="0052708F" w:rsidRDefault="0052708F" w:rsidP="0052708F">
      <w:pPr>
        <w:spacing w:line="276" w:lineRule="auto"/>
        <w:jc w:val="both"/>
      </w:pPr>
      <w:r>
        <w:t>Conclusion</w:t>
      </w:r>
    </w:p>
    <w:p w14:paraId="74DC9010" w14:textId="77777777" w:rsidR="00800526" w:rsidRPr="0052708F" w:rsidRDefault="00800526" w:rsidP="0052708F">
      <w:pPr>
        <w:spacing w:line="276" w:lineRule="auto"/>
        <w:jc w:val="both"/>
      </w:pPr>
    </w:p>
    <w:p w14:paraId="419975C4" w14:textId="77777777" w:rsidR="00C4169C" w:rsidRPr="0052708F" w:rsidRDefault="00C4169C" w:rsidP="00C4169C">
      <w:pPr>
        <w:rPr>
          <w:b/>
          <w:bCs/>
          <w:u w:val="single"/>
        </w:rPr>
      </w:pPr>
      <w:r w:rsidRPr="0052708F">
        <w:rPr>
          <w:b/>
          <w:bCs/>
          <w:u w:val="single"/>
        </w:rPr>
        <w:t>Potential Bibliography:</w:t>
      </w:r>
    </w:p>
    <w:p w14:paraId="3747A5F6" w14:textId="77777777" w:rsidR="00C4169C" w:rsidRPr="00922259" w:rsidRDefault="00C4169C" w:rsidP="00C4169C">
      <w:pPr>
        <w:rPr>
          <w:b/>
          <w:bCs/>
          <w:u w:val="single"/>
        </w:rPr>
      </w:pPr>
      <w:r w:rsidRPr="00922259">
        <w:rPr>
          <w:b/>
          <w:bCs/>
          <w:u w:val="single"/>
        </w:rPr>
        <w:lastRenderedPageBreak/>
        <w:t>Primary Sources:</w:t>
      </w:r>
    </w:p>
    <w:p w14:paraId="52B6AC54"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Edge, C. (2017). </w:t>
      </w:r>
      <w:r>
        <w:rPr>
          <w:rFonts w:ascii="Times New Roman" w:hAnsi="Times New Roman" w:cs="Times New Roman"/>
          <w:i/>
          <w:iCs/>
          <w:sz w:val="24"/>
          <w:szCs w:val="24"/>
        </w:rPr>
        <w:t>The Many Worlds of Albie Bright</w:t>
      </w:r>
      <w:r>
        <w:rPr>
          <w:rFonts w:ascii="Times New Roman" w:hAnsi="Times New Roman" w:cs="Times New Roman"/>
          <w:sz w:val="24"/>
          <w:szCs w:val="24"/>
        </w:rPr>
        <w:t>. Random House Children’s Books.</w:t>
      </w:r>
    </w:p>
    <w:p w14:paraId="44FDE3D0"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Fletcher, R. (2013). </w:t>
      </w:r>
      <w:r>
        <w:rPr>
          <w:rFonts w:ascii="Times New Roman" w:hAnsi="Times New Roman" w:cs="Times New Roman"/>
          <w:i/>
          <w:iCs/>
          <w:sz w:val="24"/>
          <w:szCs w:val="24"/>
        </w:rPr>
        <w:t>Fig Pudding</w:t>
      </w:r>
      <w:r>
        <w:rPr>
          <w:rFonts w:ascii="Times New Roman" w:hAnsi="Times New Roman" w:cs="Times New Roman"/>
          <w:sz w:val="24"/>
          <w:szCs w:val="24"/>
        </w:rPr>
        <w:t>. Houghton Mifflin Harcourt.</w:t>
      </w:r>
    </w:p>
    <w:p w14:paraId="5B197F79"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Ness, P., &amp; Dowd, S. (2015). </w:t>
      </w:r>
      <w:r>
        <w:rPr>
          <w:rFonts w:ascii="Times New Roman" w:hAnsi="Times New Roman" w:cs="Times New Roman"/>
          <w:i/>
          <w:iCs/>
          <w:sz w:val="24"/>
          <w:szCs w:val="24"/>
        </w:rPr>
        <w:t>A Monster Calls</w:t>
      </w:r>
      <w:r>
        <w:rPr>
          <w:rFonts w:ascii="Times New Roman" w:hAnsi="Times New Roman" w:cs="Times New Roman"/>
          <w:sz w:val="24"/>
          <w:szCs w:val="24"/>
        </w:rPr>
        <w:t>. Walker Books, Limited.</w:t>
      </w:r>
    </w:p>
    <w:p w14:paraId="7C3C27C9"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Paterson, K. (1995). </w:t>
      </w:r>
      <w:r>
        <w:rPr>
          <w:rFonts w:ascii="Times New Roman" w:hAnsi="Times New Roman" w:cs="Times New Roman"/>
          <w:i/>
          <w:iCs/>
          <w:sz w:val="24"/>
          <w:szCs w:val="24"/>
        </w:rPr>
        <w:t>Bridge to Terabithia</w:t>
      </w:r>
      <w:r>
        <w:rPr>
          <w:rFonts w:ascii="Times New Roman" w:hAnsi="Times New Roman" w:cs="Times New Roman"/>
          <w:sz w:val="24"/>
          <w:szCs w:val="24"/>
        </w:rPr>
        <w:t>. Scholastic.</w:t>
      </w:r>
    </w:p>
    <w:p w14:paraId="2ACF3A44"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sidRPr="00922259">
        <w:rPr>
          <w:rFonts w:ascii="Times New Roman" w:hAnsi="Times New Roman" w:cs="Times New Roman"/>
          <w:sz w:val="24"/>
          <w:szCs w:val="24"/>
        </w:rPr>
        <w:t>Walt Disney. (2015). Big Hero 6.</w:t>
      </w:r>
    </w:p>
    <w:p w14:paraId="6AFAFA13"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sidRPr="00922259">
        <w:rPr>
          <w:rFonts w:ascii="Times New Roman" w:hAnsi="Times New Roman" w:cs="Times New Roman"/>
          <w:sz w:val="24"/>
          <w:szCs w:val="24"/>
        </w:rPr>
        <w:t>Walt Disney. (2018). Coco.</w:t>
      </w:r>
    </w:p>
    <w:p w14:paraId="39588DA9"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sidRPr="00922259">
        <w:rPr>
          <w:rFonts w:ascii="Times New Roman" w:hAnsi="Times New Roman" w:cs="Times New Roman"/>
          <w:sz w:val="24"/>
          <w:szCs w:val="24"/>
        </w:rPr>
        <w:t>Walt Disney. (2002). Lilo &amp; Stitch.</w:t>
      </w:r>
    </w:p>
    <w:p w14:paraId="153F4F75"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sidRPr="00922259">
        <w:rPr>
          <w:rFonts w:ascii="Times New Roman" w:hAnsi="Times New Roman" w:cs="Times New Roman"/>
          <w:sz w:val="24"/>
          <w:szCs w:val="24"/>
        </w:rPr>
        <w:t>Walt Disney. (2013). Up.</w:t>
      </w:r>
    </w:p>
    <w:p w14:paraId="38D804C9"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White, E. B. (1952). </w:t>
      </w:r>
      <w:r>
        <w:rPr>
          <w:rFonts w:ascii="Times New Roman" w:hAnsi="Times New Roman" w:cs="Times New Roman"/>
          <w:i/>
          <w:iCs/>
          <w:sz w:val="24"/>
          <w:szCs w:val="24"/>
        </w:rPr>
        <w:t>Charlotte’s web</w:t>
      </w:r>
      <w:r>
        <w:rPr>
          <w:rFonts w:ascii="Times New Roman" w:hAnsi="Times New Roman" w:cs="Times New Roman"/>
          <w:sz w:val="24"/>
          <w:szCs w:val="24"/>
        </w:rPr>
        <w:t>. Scholastic.</w:t>
      </w:r>
    </w:p>
    <w:p w14:paraId="523C5F39"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Wilson, J. (2009). </w:t>
      </w:r>
      <w:r>
        <w:rPr>
          <w:rFonts w:ascii="Times New Roman" w:hAnsi="Times New Roman" w:cs="Times New Roman"/>
          <w:i/>
          <w:iCs/>
          <w:sz w:val="24"/>
          <w:szCs w:val="24"/>
        </w:rPr>
        <w:t>The Cat Mummy</w:t>
      </w:r>
      <w:r>
        <w:rPr>
          <w:rFonts w:ascii="Times New Roman" w:hAnsi="Times New Roman" w:cs="Times New Roman"/>
          <w:sz w:val="24"/>
          <w:szCs w:val="24"/>
        </w:rPr>
        <w:t>. Random House.</w:t>
      </w:r>
    </w:p>
    <w:p w14:paraId="711DDD21" w14:textId="77777777" w:rsidR="00C4169C" w:rsidRPr="00922259" w:rsidRDefault="00C4169C" w:rsidP="00C4169C">
      <w:pPr>
        <w:rPr>
          <w:b/>
          <w:bCs/>
          <w:u w:val="single"/>
        </w:rPr>
      </w:pPr>
      <w:r w:rsidRPr="00922259">
        <w:rPr>
          <w:b/>
          <w:bCs/>
          <w:u w:val="single"/>
        </w:rPr>
        <w:t>Secondary Sources:</w:t>
      </w:r>
    </w:p>
    <w:p w14:paraId="21B92982" w14:textId="288B7DD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Bailis</w:t>
      </w:r>
      <w:proofErr w:type="spellEnd"/>
      <w:r>
        <w:rPr>
          <w:rFonts w:ascii="Times New Roman" w:hAnsi="Times New Roman" w:cs="Times New Roman"/>
          <w:sz w:val="24"/>
          <w:szCs w:val="24"/>
        </w:rPr>
        <w:t xml:space="preserve">, L. A. (1978). Death in Children’s Literature: A Conceptual Analysis.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xml:space="preserve">(4), 295–303. </w:t>
      </w:r>
    </w:p>
    <w:p w14:paraId="577A3711"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Baškarada</w:t>
      </w:r>
      <w:proofErr w:type="spellEnd"/>
      <w:r>
        <w:rPr>
          <w:rFonts w:ascii="Times New Roman" w:hAnsi="Times New Roman" w:cs="Times New Roman"/>
          <w:sz w:val="24"/>
          <w:szCs w:val="24"/>
        </w:rPr>
        <w:t xml:space="preserve">, S. (n.d.). </w:t>
      </w:r>
      <w:r>
        <w:rPr>
          <w:rFonts w:ascii="Times New Roman" w:hAnsi="Times New Roman" w:cs="Times New Roman"/>
          <w:i/>
          <w:iCs/>
          <w:sz w:val="24"/>
          <w:szCs w:val="24"/>
        </w:rPr>
        <w:t>Qualitative Case Study Guidelines</w:t>
      </w:r>
      <w:r>
        <w:rPr>
          <w:rFonts w:ascii="Times New Roman" w:hAnsi="Times New Roman" w:cs="Times New Roman"/>
          <w:sz w:val="24"/>
          <w:szCs w:val="24"/>
        </w:rPr>
        <w:t>. 27.</w:t>
      </w:r>
    </w:p>
    <w:p w14:paraId="069F7506" w14:textId="0A678836"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Bixler, P. (1986). Children’s Literature and the Culture of Childhood.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 xml:space="preserve">(3), 156–158. </w:t>
      </w:r>
    </w:p>
    <w:p w14:paraId="2E592599" w14:textId="40E130B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Blinder, B. J. (1972). Sibling death in childhood. </w:t>
      </w:r>
      <w:r>
        <w:rPr>
          <w:rFonts w:ascii="Times New Roman" w:hAnsi="Times New Roman" w:cs="Times New Roman"/>
          <w:i/>
          <w:iCs/>
          <w:sz w:val="24"/>
          <w:szCs w:val="24"/>
        </w:rPr>
        <w:t>Child Psychiatry and Human Development</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xml:space="preserve">(4), 169–175. </w:t>
      </w:r>
    </w:p>
    <w:p w14:paraId="2D041DD3"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Books to help talk about death and loss with children. (n.d.). Retrieved November 25, 2019, from https://www.booktrust.org.uk/news-and-features/features/2019/february/books-to-help-talk-about-death-and-loss-with-children/</w:t>
      </w:r>
    </w:p>
    <w:p w14:paraId="11F8E6D2" w14:textId="1A15F58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Bosmajian</w:t>
      </w:r>
      <w:proofErr w:type="spellEnd"/>
      <w:r>
        <w:rPr>
          <w:rFonts w:ascii="Times New Roman" w:hAnsi="Times New Roman" w:cs="Times New Roman"/>
          <w:sz w:val="24"/>
          <w:szCs w:val="24"/>
        </w:rPr>
        <w:t xml:space="preserve">, H. (1983). Nightmares of History—The Outer Limits of Children’s Literature.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xml:space="preserve">(4), 20–22. </w:t>
      </w:r>
    </w:p>
    <w:p w14:paraId="14BBBE7D" w14:textId="5779263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Brent, S. B., </w:t>
      </w:r>
      <w:proofErr w:type="spellStart"/>
      <w:r>
        <w:rPr>
          <w:rFonts w:ascii="Times New Roman" w:hAnsi="Times New Roman" w:cs="Times New Roman"/>
          <w:sz w:val="24"/>
          <w:szCs w:val="24"/>
        </w:rPr>
        <w:t>Speece</w:t>
      </w:r>
      <w:proofErr w:type="spellEnd"/>
      <w:r>
        <w:rPr>
          <w:rFonts w:ascii="Times New Roman" w:hAnsi="Times New Roman" w:cs="Times New Roman"/>
          <w:sz w:val="24"/>
          <w:szCs w:val="24"/>
        </w:rPr>
        <w:t xml:space="preserve">, M. W., Lin, C., Dong, Q., &amp; Yang, C. (1996). The Development of the Concept of Death among Chinese and U.S. Children 3–17 Years of Age: From Binary </w:t>
      </w:r>
      <w:r>
        <w:rPr>
          <w:rFonts w:ascii="Times New Roman" w:hAnsi="Times New Roman" w:cs="Times New Roman"/>
          <w:sz w:val="24"/>
          <w:szCs w:val="24"/>
        </w:rPr>
        <w:lastRenderedPageBreak/>
        <w:t xml:space="preserve">to “Fuzzy” Concepts?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33</w:t>
      </w:r>
      <w:r>
        <w:rPr>
          <w:rFonts w:ascii="Times New Roman" w:hAnsi="Times New Roman" w:cs="Times New Roman"/>
          <w:sz w:val="24"/>
          <w:szCs w:val="24"/>
        </w:rPr>
        <w:t xml:space="preserve">(1), 67–83. </w:t>
      </w:r>
    </w:p>
    <w:p w14:paraId="01877DBB" w14:textId="5DBBF49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Brink, K. A.,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 xml:space="preserve">, K., &amp; Wellman, H. M. (2019). Creepiness Creeps In: Uncanny Valley Feelings Are Acquired in Childhood. </w:t>
      </w:r>
      <w:r>
        <w:rPr>
          <w:rFonts w:ascii="Times New Roman" w:hAnsi="Times New Roman" w:cs="Times New Roman"/>
          <w:i/>
          <w:iCs/>
          <w:sz w:val="24"/>
          <w:szCs w:val="24"/>
        </w:rPr>
        <w:t>Child Development</w:t>
      </w:r>
      <w:r>
        <w:rPr>
          <w:rFonts w:ascii="Times New Roman" w:hAnsi="Times New Roman" w:cs="Times New Roman"/>
          <w:sz w:val="24"/>
          <w:szCs w:val="24"/>
        </w:rPr>
        <w:t xml:space="preserve">, </w:t>
      </w:r>
      <w:r>
        <w:rPr>
          <w:rFonts w:ascii="Times New Roman" w:hAnsi="Times New Roman" w:cs="Times New Roman"/>
          <w:i/>
          <w:iCs/>
          <w:sz w:val="24"/>
          <w:szCs w:val="24"/>
        </w:rPr>
        <w:t>90</w:t>
      </w:r>
      <w:r>
        <w:rPr>
          <w:rFonts w:ascii="Times New Roman" w:hAnsi="Times New Roman" w:cs="Times New Roman"/>
          <w:sz w:val="24"/>
          <w:szCs w:val="24"/>
        </w:rPr>
        <w:t xml:space="preserve">(4), 1202–1214. </w:t>
      </w:r>
    </w:p>
    <w:p w14:paraId="45EF2AE0"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Buckingham, D. (n.d.). </w:t>
      </w:r>
      <w:r>
        <w:rPr>
          <w:rFonts w:ascii="Times New Roman" w:hAnsi="Times New Roman" w:cs="Times New Roman"/>
          <w:i/>
          <w:iCs/>
          <w:sz w:val="24"/>
          <w:szCs w:val="24"/>
        </w:rPr>
        <w:t>After the Death of Childhood</w:t>
      </w:r>
      <w:r>
        <w:rPr>
          <w:rFonts w:ascii="Times New Roman" w:hAnsi="Times New Roman" w:cs="Times New Roman"/>
          <w:sz w:val="24"/>
          <w:szCs w:val="24"/>
        </w:rPr>
        <w:t xml:space="preserve">. </w:t>
      </w:r>
    </w:p>
    <w:p w14:paraId="034CB935" w14:textId="0EA2C17D"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Bufacchi</w:t>
      </w:r>
      <w:proofErr w:type="spellEnd"/>
      <w:r>
        <w:rPr>
          <w:rFonts w:ascii="Times New Roman" w:hAnsi="Times New Roman" w:cs="Times New Roman"/>
          <w:sz w:val="24"/>
          <w:szCs w:val="24"/>
        </w:rPr>
        <w:t xml:space="preserve">, V. (2005). Two Concepts of Violence. </w:t>
      </w:r>
      <w:r>
        <w:rPr>
          <w:rFonts w:ascii="Times New Roman" w:hAnsi="Times New Roman" w:cs="Times New Roman"/>
          <w:i/>
          <w:iCs/>
          <w:sz w:val="24"/>
          <w:szCs w:val="24"/>
        </w:rPr>
        <w:t>Political Studies Review</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(2), 193–204. </w:t>
      </w:r>
    </w:p>
    <w:p w14:paraId="3169DF6D" w14:textId="14E5853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Bugge</w:t>
      </w:r>
      <w:proofErr w:type="spellEnd"/>
      <w:r>
        <w:rPr>
          <w:rFonts w:ascii="Times New Roman" w:hAnsi="Times New Roman" w:cs="Times New Roman"/>
          <w:sz w:val="24"/>
          <w:szCs w:val="24"/>
        </w:rPr>
        <w:t xml:space="preserve">, K. E., </w:t>
      </w:r>
      <w:proofErr w:type="spellStart"/>
      <w:r>
        <w:rPr>
          <w:rFonts w:ascii="Times New Roman" w:hAnsi="Times New Roman" w:cs="Times New Roman"/>
          <w:sz w:val="24"/>
          <w:szCs w:val="24"/>
        </w:rPr>
        <w:t>Darbyshire</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Røkholt</w:t>
      </w:r>
      <w:proofErr w:type="spellEnd"/>
      <w:r>
        <w:rPr>
          <w:rFonts w:ascii="Times New Roman" w:hAnsi="Times New Roman" w:cs="Times New Roman"/>
          <w:sz w:val="24"/>
          <w:szCs w:val="24"/>
        </w:rPr>
        <w:t xml:space="preserve">, E. G., </w:t>
      </w:r>
      <w:proofErr w:type="spellStart"/>
      <w:r>
        <w:rPr>
          <w:rFonts w:ascii="Times New Roman" w:hAnsi="Times New Roman" w:cs="Times New Roman"/>
          <w:sz w:val="24"/>
          <w:szCs w:val="24"/>
        </w:rPr>
        <w:t>Haugstvedt</w:t>
      </w:r>
      <w:proofErr w:type="spellEnd"/>
      <w:r>
        <w:rPr>
          <w:rFonts w:ascii="Times New Roman" w:hAnsi="Times New Roman" w:cs="Times New Roman"/>
          <w:sz w:val="24"/>
          <w:szCs w:val="24"/>
        </w:rPr>
        <w:t xml:space="preserve">, K. T. S., &amp; </w:t>
      </w:r>
      <w:proofErr w:type="spellStart"/>
      <w:r>
        <w:rPr>
          <w:rFonts w:ascii="Times New Roman" w:hAnsi="Times New Roman" w:cs="Times New Roman"/>
          <w:sz w:val="24"/>
          <w:szCs w:val="24"/>
        </w:rPr>
        <w:t>Helseth</w:t>
      </w:r>
      <w:proofErr w:type="spellEnd"/>
      <w:r>
        <w:rPr>
          <w:rFonts w:ascii="Times New Roman" w:hAnsi="Times New Roman" w:cs="Times New Roman"/>
          <w:sz w:val="24"/>
          <w:szCs w:val="24"/>
        </w:rPr>
        <w:t xml:space="preserve">, S. (2014). Young Children’s Grief: Parents’ Understanding and Coping. </w:t>
      </w:r>
      <w:r>
        <w:rPr>
          <w:rFonts w:ascii="Times New Roman" w:hAnsi="Times New Roman" w:cs="Times New Roman"/>
          <w:i/>
          <w:iCs/>
          <w:sz w:val="24"/>
          <w:szCs w:val="24"/>
        </w:rPr>
        <w:t>Death Studies</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 xml:space="preserve">(1), 36–43. </w:t>
      </w:r>
    </w:p>
    <w:p w14:paraId="45AD22C7" w14:textId="443480A6"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Butler, F. (1972). Death in Children’s Literature. </w:t>
      </w:r>
      <w:r>
        <w:rPr>
          <w:rFonts w:ascii="Times New Roman" w:hAnsi="Times New Roman" w:cs="Times New Roman"/>
          <w:i/>
          <w:iCs/>
          <w:sz w:val="24"/>
          <w:szCs w:val="24"/>
        </w:rPr>
        <w:t>Children’s Literature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xml:space="preserve">(1), 104–124. </w:t>
      </w:r>
    </w:p>
    <w:p w14:paraId="1E1C1665"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Carroll, J. (n.d.). </w:t>
      </w:r>
      <w:r>
        <w:rPr>
          <w:rFonts w:ascii="Times New Roman" w:hAnsi="Times New Roman" w:cs="Times New Roman"/>
          <w:i/>
          <w:iCs/>
          <w:sz w:val="24"/>
          <w:szCs w:val="24"/>
        </w:rPr>
        <w:t>Landscape in Children’s Literature</w:t>
      </w:r>
      <w:r>
        <w:rPr>
          <w:rFonts w:ascii="Times New Roman" w:hAnsi="Times New Roman" w:cs="Times New Roman"/>
          <w:sz w:val="24"/>
          <w:szCs w:val="24"/>
        </w:rPr>
        <w:t>. 45.</w:t>
      </w:r>
    </w:p>
    <w:p w14:paraId="3693DBF6"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Chambers, A. (1985). The reader in the book. In </w:t>
      </w:r>
      <w:proofErr w:type="spellStart"/>
      <w:r>
        <w:rPr>
          <w:rFonts w:ascii="Times New Roman" w:hAnsi="Times New Roman" w:cs="Times New Roman"/>
          <w:i/>
          <w:iCs/>
          <w:sz w:val="24"/>
          <w:szCs w:val="24"/>
        </w:rPr>
        <w:t>Booktalk</w:t>
      </w:r>
      <w:proofErr w:type="spellEnd"/>
      <w:r>
        <w:rPr>
          <w:rFonts w:ascii="Times New Roman" w:hAnsi="Times New Roman" w:cs="Times New Roman"/>
          <w:i/>
          <w:iCs/>
          <w:sz w:val="24"/>
          <w:szCs w:val="24"/>
        </w:rPr>
        <w:t>: Occasional writing on literature and children</w:t>
      </w:r>
      <w:r>
        <w:rPr>
          <w:rFonts w:ascii="Times New Roman" w:hAnsi="Times New Roman" w:cs="Times New Roman"/>
          <w:sz w:val="24"/>
          <w:szCs w:val="24"/>
        </w:rPr>
        <w:t>. Bodley.</w:t>
      </w:r>
    </w:p>
    <w:p w14:paraId="616A39D7"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bookmarkStart w:id="1" w:name="_Hlk26205184"/>
      <w:r>
        <w:rPr>
          <w:rFonts w:ascii="Times New Roman" w:hAnsi="Times New Roman" w:cs="Times New Roman"/>
          <w:sz w:val="24"/>
          <w:szCs w:val="24"/>
        </w:rPr>
        <w:t>Clement, L. D., &amp; Jamali, L. (2015)</w:t>
      </w:r>
      <w:bookmarkEnd w:id="1"/>
      <w:r>
        <w:rPr>
          <w:rFonts w:ascii="Times New Roman" w:hAnsi="Times New Roman" w:cs="Times New Roman"/>
          <w:sz w:val="24"/>
          <w:szCs w:val="24"/>
        </w:rPr>
        <w:t xml:space="preserve">. </w:t>
      </w:r>
      <w:r>
        <w:rPr>
          <w:rFonts w:ascii="Times New Roman" w:hAnsi="Times New Roman" w:cs="Times New Roman"/>
          <w:i/>
          <w:iCs/>
          <w:sz w:val="24"/>
          <w:szCs w:val="24"/>
        </w:rPr>
        <w:t>Global Perspectives on Death in Children’s Literature</w:t>
      </w:r>
      <w:r>
        <w:rPr>
          <w:rFonts w:ascii="Times New Roman" w:hAnsi="Times New Roman" w:cs="Times New Roman"/>
          <w:sz w:val="24"/>
          <w:szCs w:val="24"/>
        </w:rPr>
        <w:t>. Routledge.</w:t>
      </w:r>
    </w:p>
    <w:p w14:paraId="4339E644" w14:textId="2D3828D6"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Coats, K. (2013). The Meaning of Children’s Poetry: A Cognitive Approach. </w:t>
      </w:r>
      <w:r>
        <w:rPr>
          <w:rFonts w:ascii="Times New Roman" w:hAnsi="Times New Roman" w:cs="Times New Roman"/>
          <w:i/>
          <w:iCs/>
          <w:sz w:val="24"/>
          <w:szCs w:val="24"/>
        </w:rPr>
        <w:t>International Research in Children’s Literature</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(2), 127–142. </w:t>
      </w:r>
    </w:p>
    <w:p w14:paraId="1F438D88" w14:textId="5E836CFC"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Colman, I., Kingsbury, M., Weeks, M., </w:t>
      </w:r>
      <w:proofErr w:type="spellStart"/>
      <w:r>
        <w:rPr>
          <w:rFonts w:ascii="Times New Roman" w:hAnsi="Times New Roman" w:cs="Times New Roman"/>
          <w:sz w:val="24"/>
          <w:szCs w:val="24"/>
        </w:rPr>
        <w:t>Ataullahjan</w:t>
      </w:r>
      <w:proofErr w:type="spellEnd"/>
      <w:r>
        <w:rPr>
          <w:rFonts w:ascii="Times New Roman" w:hAnsi="Times New Roman" w:cs="Times New Roman"/>
          <w:sz w:val="24"/>
          <w:szCs w:val="24"/>
        </w:rPr>
        <w:t xml:space="preserve">, A., Belair, M.-A., </w:t>
      </w:r>
      <w:proofErr w:type="spellStart"/>
      <w:r>
        <w:rPr>
          <w:rFonts w:ascii="Times New Roman" w:hAnsi="Times New Roman" w:cs="Times New Roman"/>
          <w:sz w:val="24"/>
          <w:szCs w:val="24"/>
        </w:rPr>
        <w:t>Dykxhoorn</w:t>
      </w:r>
      <w:proofErr w:type="spellEnd"/>
      <w:r>
        <w:rPr>
          <w:rFonts w:ascii="Times New Roman" w:hAnsi="Times New Roman" w:cs="Times New Roman"/>
          <w:sz w:val="24"/>
          <w:szCs w:val="24"/>
        </w:rPr>
        <w:t xml:space="preserve">, J., … Kirkbride, J. B. (2014). CARTOONS KILL: Casualties in animated recreational </w:t>
      </w:r>
      <w:proofErr w:type="spellStart"/>
      <w:r>
        <w:rPr>
          <w:rFonts w:ascii="Times New Roman" w:hAnsi="Times New Roman" w:cs="Times New Roman"/>
          <w:sz w:val="24"/>
          <w:szCs w:val="24"/>
        </w:rPr>
        <w:t>theater</w:t>
      </w:r>
      <w:proofErr w:type="spellEnd"/>
      <w:r>
        <w:rPr>
          <w:rFonts w:ascii="Times New Roman" w:hAnsi="Times New Roman" w:cs="Times New Roman"/>
          <w:sz w:val="24"/>
          <w:szCs w:val="24"/>
        </w:rPr>
        <w:t xml:space="preserve"> in an objective observational new study of kids’ introduction to loss of life. </w:t>
      </w:r>
      <w:r>
        <w:rPr>
          <w:rFonts w:ascii="Times New Roman" w:hAnsi="Times New Roman" w:cs="Times New Roman"/>
          <w:i/>
          <w:iCs/>
          <w:sz w:val="24"/>
          <w:szCs w:val="24"/>
        </w:rPr>
        <w:t>BMJ</w:t>
      </w:r>
      <w:r>
        <w:rPr>
          <w:rFonts w:ascii="Times New Roman" w:hAnsi="Times New Roman" w:cs="Times New Roman"/>
          <w:sz w:val="24"/>
          <w:szCs w:val="24"/>
        </w:rPr>
        <w:t xml:space="preserve">, </w:t>
      </w:r>
      <w:r>
        <w:rPr>
          <w:rFonts w:ascii="Times New Roman" w:hAnsi="Times New Roman" w:cs="Times New Roman"/>
          <w:i/>
          <w:iCs/>
          <w:sz w:val="24"/>
          <w:szCs w:val="24"/>
        </w:rPr>
        <w:t>349</w:t>
      </w:r>
      <w:r>
        <w:rPr>
          <w:rFonts w:ascii="Times New Roman" w:hAnsi="Times New Roman" w:cs="Times New Roman"/>
          <w:sz w:val="24"/>
          <w:szCs w:val="24"/>
        </w:rPr>
        <w:t>(dec16 8), g7184–g7184.</w:t>
      </w:r>
    </w:p>
    <w:p w14:paraId="7E9E53BD" w14:textId="1AFF75BE" w:rsidR="00CC2AA1" w:rsidRDefault="00C4169C" w:rsidP="00CC2AA1">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Corr</w:t>
      </w:r>
      <w:proofErr w:type="spellEnd"/>
      <w:r>
        <w:rPr>
          <w:rFonts w:ascii="Times New Roman" w:hAnsi="Times New Roman" w:cs="Times New Roman"/>
          <w:sz w:val="24"/>
          <w:szCs w:val="24"/>
        </w:rPr>
        <w:t xml:space="preserve">, C. A. (2004). Bereavement, Grief, and Mourning in Death-Related Literature for Children.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48</w:t>
      </w:r>
      <w:r>
        <w:rPr>
          <w:rFonts w:ascii="Times New Roman" w:hAnsi="Times New Roman" w:cs="Times New Roman"/>
          <w:sz w:val="24"/>
          <w:szCs w:val="24"/>
        </w:rPr>
        <w:t xml:space="preserve">(4), 337–363. </w:t>
      </w:r>
    </w:p>
    <w:p w14:paraId="7DCC2314" w14:textId="5554CC1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Cotton, C. R., &amp; Range, L. (1990). Children’s Death Concepts: Relationship to Cognitive Functioning, Age, Experience With Death, Fear of Death, and Hopelessness. </w:t>
      </w:r>
      <w:r>
        <w:rPr>
          <w:rFonts w:ascii="Times New Roman" w:hAnsi="Times New Roman" w:cs="Times New Roman"/>
          <w:i/>
          <w:iCs/>
          <w:sz w:val="24"/>
          <w:szCs w:val="24"/>
        </w:rPr>
        <w:t>Journal of Clinical Child &amp; Adolescent Psychology</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 xml:space="preserve">(2), 123–127. </w:t>
      </w:r>
    </w:p>
    <w:p w14:paraId="1B6AC0A9" w14:textId="3125A46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Cox, M., Garrett, E., &amp; Graham, J. A. (2005). Death in Disney Films: Implications for Children’s Understanding of Death.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50</w:t>
      </w:r>
      <w:r>
        <w:rPr>
          <w:rFonts w:ascii="Times New Roman" w:hAnsi="Times New Roman" w:cs="Times New Roman"/>
          <w:sz w:val="24"/>
          <w:szCs w:val="24"/>
        </w:rPr>
        <w:t xml:space="preserve">(4), 267–280. </w:t>
      </w:r>
    </w:p>
    <w:p w14:paraId="696DD9C0"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Crain, H. (n.d.). </w:t>
      </w:r>
      <w:r>
        <w:rPr>
          <w:rFonts w:ascii="Times New Roman" w:hAnsi="Times New Roman" w:cs="Times New Roman"/>
          <w:i/>
          <w:iCs/>
          <w:sz w:val="24"/>
          <w:szCs w:val="24"/>
        </w:rPr>
        <w:t>Basic Concepts of Death in Children’s Literature</w:t>
      </w:r>
      <w:r>
        <w:rPr>
          <w:rFonts w:ascii="Times New Roman" w:hAnsi="Times New Roman" w:cs="Times New Roman"/>
          <w:sz w:val="24"/>
          <w:szCs w:val="24"/>
        </w:rPr>
        <w:t>. 6.</w:t>
      </w:r>
    </w:p>
    <w:p w14:paraId="36478A18"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Crehan</w:t>
      </w:r>
      <w:proofErr w:type="spellEnd"/>
      <w:r>
        <w:rPr>
          <w:rFonts w:ascii="Times New Roman" w:hAnsi="Times New Roman" w:cs="Times New Roman"/>
          <w:sz w:val="24"/>
          <w:szCs w:val="24"/>
        </w:rPr>
        <w:t xml:space="preserve">, G. (2011). The Surviving Sibling: The Effects of Sibling Death in Childhood. </w:t>
      </w:r>
      <w:r>
        <w:rPr>
          <w:rFonts w:ascii="Times New Roman" w:hAnsi="Times New Roman" w:cs="Times New Roman"/>
          <w:i/>
          <w:iCs/>
          <w:sz w:val="24"/>
          <w:szCs w:val="24"/>
        </w:rPr>
        <w:t>Psychoanalytic Psychotherapy</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(2). Retrieved from https://www.tandfonline.com/doi/abs/10.1080/14749730410001700723</w:t>
      </w:r>
    </w:p>
    <w:p w14:paraId="71899168" w14:textId="0C2109C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Cronin </w:t>
      </w:r>
      <w:proofErr w:type="spellStart"/>
      <w:r>
        <w:rPr>
          <w:rFonts w:ascii="Times New Roman" w:hAnsi="Times New Roman" w:cs="Times New Roman"/>
          <w:sz w:val="24"/>
          <w:szCs w:val="24"/>
        </w:rPr>
        <w:t>Favazza</w:t>
      </w:r>
      <w:proofErr w:type="spellEnd"/>
      <w:r>
        <w:rPr>
          <w:rFonts w:ascii="Times New Roman" w:hAnsi="Times New Roman" w:cs="Times New Roman"/>
          <w:sz w:val="24"/>
          <w:szCs w:val="24"/>
        </w:rPr>
        <w:t xml:space="preserve">, P., &amp; Munson, L. J. (2010). Loss and Grief in Young Children. </w:t>
      </w:r>
      <w:r>
        <w:rPr>
          <w:rFonts w:ascii="Times New Roman" w:hAnsi="Times New Roman" w:cs="Times New Roman"/>
          <w:i/>
          <w:iCs/>
          <w:sz w:val="24"/>
          <w:szCs w:val="24"/>
        </w:rPr>
        <w:t>Young Exceptional Children</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 xml:space="preserve">(2), 86–99. </w:t>
      </w:r>
    </w:p>
    <w:p w14:paraId="459C490D" w14:textId="6A8071D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Day, G. (2012). Good grief: Bereavement literature for young adults and A Monster Calls. </w:t>
      </w:r>
      <w:r>
        <w:rPr>
          <w:rFonts w:ascii="Times New Roman" w:hAnsi="Times New Roman" w:cs="Times New Roman"/>
          <w:i/>
          <w:iCs/>
          <w:sz w:val="24"/>
          <w:szCs w:val="24"/>
        </w:rPr>
        <w:t>Medical Humanities</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 xml:space="preserve">(2), 115–119. </w:t>
      </w:r>
    </w:p>
    <w:p w14:paraId="17AB64BF" w14:textId="5C9BB2BF"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Delisle, R. G., &amp; Woods McNamee, A. S. (1981). Children’s perceptions of death: A look at the appropriateness of selected picture books. </w:t>
      </w:r>
      <w:r>
        <w:rPr>
          <w:rFonts w:ascii="Times New Roman" w:hAnsi="Times New Roman" w:cs="Times New Roman"/>
          <w:i/>
          <w:iCs/>
          <w:sz w:val="24"/>
          <w:szCs w:val="24"/>
        </w:rPr>
        <w:t>Death Education</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 xml:space="preserve">(1), 1–13. </w:t>
      </w:r>
    </w:p>
    <w:p w14:paraId="2544B1E1"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Denscombe, M. (2010). </w:t>
      </w:r>
      <w:r>
        <w:rPr>
          <w:rFonts w:ascii="Times New Roman" w:hAnsi="Times New Roman" w:cs="Times New Roman"/>
          <w:i/>
          <w:iCs/>
          <w:sz w:val="24"/>
          <w:szCs w:val="24"/>
        </w:rPr>
        <w:t>The good research guide for small-scale social research projects</w:t>
      </w:r>
      <w:r>
        <w:rPr>
          <w:rFonts w:ascii="Times New Roman" w:hAnsi="Times New Roman" w:cs="Times New Roman"/>
          <w:sz w:val="24"/>
          <w:szCs w:val="24"/>
        </w:rPr>
        <w:t>.</w:t>
      </w:r>
    </w:p>
    <w:p w14:paraId="5768CAF2" w14:textId="5C25365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Doucet, M. G. (2005). Child’s play: The political imaginary of international relations and contemporary popular children’s films. </w:t>
      </w:r>
      <w:r>
        <w:rPr>
          <w:rFonts w:ascii="Times New Roman" w:hAnsi="Times New Roman" w:cs="Times New Roman"/>
          <w:i/>
          <w:iCs/>
          <w:sz w:val="24"/>
          <w:szCs w:val="24"/>
        </w:rPr>
        <w:t>Global Society</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 xml:space="preserve">(3), 289–306. </w:t>
      </w:r>
    </w:p>
    <w:p w14:paraId="6A3E8752" w14:textId="1AA238C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Flaig</w:t>
      </w:r>
      <w:proofErr w:type="spellEnd"/>
      <w:r>
        <w:rPr>
          <w:rFonts w:ascii="Times New Roman" w:hAnsi="Times New Roman" w:cs="Times New Roman"/>
          <w:sz w:val="24"/>
          <w:szCs w:val="24"/>
        </w:rPr>
        <w:t xml:space="preserve">, P. (2013). Life driven by death: Animation aesthetics and the comic uncanny. </w:t>
      </w:r>
      <w:r>
        <w:rPr>
          <w:rFonts w:ascii="Times New Roman" w:hAnsi="Times New Roman" w:cs="Times New Roman"/>
          <w:i/>
          <w:iCs/>
          <w:sz w:val="24"/>
          <w:szCs w:val="24"/>
        </w:rPr>
        <w:t>Screen</w:t>
      </w:r>
      <w:r>
        <w:rPr>
          <w:rFonts w:ascii="Times New Roman" w:hAnsi="Times New Roman" w:cs="Times New Roman"/>
          <w:sz w:val="24"/>
          <w:szCs w:val="24"/>
        </w:rPr>
        <w:t xml:space="preserve">, </w:t>
      </w:r>
      <w:r>
        <w:rPr>
          <w:rFonts w:ascii="Times New Roman" w:hAnsi="Times New Roman" w:cs="Times New Roman"/>
          <w:i/>
          <w:iCs/>
          <w:sz w:val="24"/>
          <w:szCs w:val="24"/>
        </w:rPr>
        <w:t>54</w:t>
      </w:r>
      <w:r>
        <w:rPr>
          <w:rFonts w:ascii="Times New Roman" w:hAnsi="Times New Roman" w:cs="Times New Roman"/>
          <w:sz w:val="24"/>
          <w:szCs w:val="24"/>
        </w:rPr>
        <w:t xml:space="preserve">(1), 1–19. </w:t>
      </w:r>
    </w:p>
    <w:p w14:paraId="7BDA33B8" w14:textId="5C68818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Gerring</w:t>
      </w:r>
      <w:proofErr w:type="spellEnd"/>
      <w:r>
        <w:rPr>
          <w:rFonts w:ascii="Times New Roman" w:hAnsi="Times New Roman" w:cs="Times New Roman"/>
          <w:sz w:val="24"/>
          <w:szCs w:val="24"/>
        </w:rPr>
        <w:t xml:space="preserve">, J. (2004). What Is a Case Study and What Is It Good for? </w:t>
      </w:r>
      <w:r>
        <w:rPr>
          <w:rFonts w:ascii="Times New Roman" w:hAnsi="Times New Roman" w:cs="Times New Roman"/>
          <w:i/>
          <w:iCs/>
          <w:sz w:val="24"/>
          <w:szCs w:val="24"/>
        </w:rPr>
        <w:t>American Political Science Review</w:t>
      </w:r>
      <w:r>
        <w:rPr>
          <w:rFonts w:ascii="Times New Roman" w:hAnsi="Times New Roman" w:cs="Times New Roman"/>
          <w:sz w:val="24"/>
          <w:szCs w:val="24"/>
        </w:rPr>
        <w:t xml:space="preserve">, </w:t>
      </w:r>
      <w:r>
        <w:rPr>
          <w:rFonts w:ascii="Times New Roman" w:hAnsi="Times New Roman" w:cs="Times New Roman"/>
          <w:i/>
          <w:iCs/>
          <w:sz w:val="24"/>
          <w:szCs w:val="24"/>
        </w:rPr>
        <w:t>98</w:t>
      </w:r>
      <w:r>
        <w:rPr>
          <w:rFonts w:ascii="Times New Roman" w:hAnsi="Times New Roman" w:cs="Times New Roman"/>
          <w:sz w:val="24"/>
          <w:szCs w:val="24"/>
        </w:rPr>
        <w:t xml:space="preserve">(2), 341–354. </w:t>
      </w:r>
    </w:p>
    <w:p w14:paraId="7CFF1F5D" w14:textId="303E1F71"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Gibson, L. R., &amp; </w:t>
      </w:r>
      <w:proofErr w:type="spellStart"/>
      <w:r>
        <w:rPr>
          <w:rFonts w:ascii="Times New Roman" w:hAnsi="Times New Roman" w:cs="Times New Roman"/>
          <w:sz w:val="24"/>
          <w:szCs w:val="24"/>
        </w:rPr>
        <w:t>Zaidman</w:t>
      </w:r>
      <w:proofErr w:type="spellEnd"/>
      <w:r>
        <w:rPr>
          <w:rFonts w:ascii="Times New Roman" w:hAnsi="Times New Roman" w:cs="Times New Roman"/>
          <w:sz w:val="24"/>
          <w:szCs w:val="24"/>
        </w:rPr>
        <w:t xml:space="preserve">, L. M. (1991). Death in Children’s Literature: Taboo or Not Taboo?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16</w:t>
      </w:r>
      <w:r>
        <w:rPr>
          <w:rFonts w:ascii="Times New Roman" w:hAnsi="Times New Roman" w:cs="Times New Roman"/>
          <w:sz w:val="24"/>
          <w:szCs w:val="24"/>
        </w:rPr>
        <w:t xml:space="preserve">(4), 232–234. </w:t>
      </w:r>
    </w:p>
    <w:p w14:paraId="626326FF" w14:textId="5A48EE2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Gillies, V., &amp; Robinson, Y. (2012). Developing creative research methods with challenging pupils. </w:t>
      </w:r>
      <w:r>
        <w:rPr>
          <w:rFonts w:ascii="Times New Roman" w:hAnsi="Times New Roman" w:cs="Times New Roman"/>
          <w:i/>
          <w:iCs/>
          <w:sz w:val="24"/>
          <w:szCs w:val="24"/>
        </w:rPr>
        <w:t>International Journal of Social Research Methodology</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 xml:space="preserve">(2), 161–173. </w:t>
      </w:r>
    </w:p>
    <w:p w14:paraId="10DBFA5A"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Goldman, A., Hain, R., &amp; </w:t>
      </w:r>
      <w:proofErr w:type="spellStart"/>
      <w:r>
        <w:rPr>
          <w:rFonts w:ascii="Times New Roman" w:hAnsi="Times New Roman" w:cs="Times New Roman"/>
          <w:sz w:val="24"/>
          <w:szCs w:val="24"/>
        </w:rPr>
        <w:t>Liben</w:t>
      </w:r>
      <w:proofErr w:type="spellEnd"/>
      <w:r>
        <w:rPr>
          <w:rFonts w:ascii="Times New Roman" w:hAnsi="Times New Roman" w:cs="Times New Roman"/>
          <w:sz w:val="24"/>
          <w:szCs w:val="24"/>
        </w:rPr>
        <w:t xml:space="preserve">, S. (2012). </w:t>
      </w:r>
      <w:r>
        <w:rPr>
          <w:rFonts w:ascii="Times New Roman" w:hAnsi="Times New Roman" w:cs="Times New Roman"/>
          <w:i/>
          <w:iCs/>
          <w:sz w:val="24"/>
          <w:szCs w:val="24"/>
        </w:rPr>
        <w:t>Oxford Textbook of Palliative Care for Children</w:t>
      </w:r>
      <w:r>
        <w:rPr>
          <w:rFonts w:ascii="Times New Roman" w:hAnsi="Times New Roman" w:cs="Times New Roman"/>
          <w:sz w:val="24"/>
          <w:szCs w:val="24"/>
        </w:rPr>
        <w:t xml:space="preserve">. </w:t>
      </w:r>
      <w:r>
        <w:rPr>
          <w:rFonts w:ascii="Times New Roman" w:hAnsi="Times New Roman" w:cs="Times New Roman"/>
          <w:sz w:val="24"/>
          <w:szCs w:val="24"/>
        </w:rPr>
        <w:lastRenderedPageBreak/>
        <w:t>Oxford University Press.</w:t>
      </w:r>
    </w:p>
    <w:p w14:paraId="62200FE2" w14:textId="3AE4CED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Graham, J. A., </w:t>
      </w:r>
      <w:proofErr w:type="spellStart"/>
      <w:r>
        <w:rPr>
          <w:rFonts w:ascii="Times New Roman" w:hAnsi="Times New Roman" w:cs="Times New Roman"/>
          <w:sz w:val="24"/>
          <w:szCs w:val="24"/>
        </w:rPr>
        <w:t>Yuhas</w:t>
      </w:r>
      <w:proofErr w:type="spellEnd"/>
      <w:r>
        <w:rPr>
          <w:rFonts w:ascii="Times New Roman" w:hAnsi="Times New Roman" w:cs="Times New Roman"/>
          <w:sz w:val="24"/>
          <w:szCs w:val="24"/>
        </w:rPr>
        <w:t xml:space="preserve">, H., &amp; Roman, J. L. (2018). Death and Coping Mechanisms in Animated Disney Movies: A Content Analysis of Disney Films (1937–2003) and Disney/Pixar Films (2003–2016). </w:t>
      </w:r>
      <w:r>
        <w:rPr>
          <w:rFonts w:ascii="Times New Roman" w:hAnsi="Times New Roman" w:cs="Times New Roman"/>
          <w:i/>
          <w:iCs/>
          <w:sz w:val="24"/>
          <w:szCs w:val="24"/>
        </w:rPr>
        <w:t>Social Sciences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 xml:space="preserve">(10), 199. </w:t>
      </w:r>
    </w:p>
    <w:p w14:paraId="030E2BFE" w14:textId="76E0004B"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Grzegorczyk</w:t>
      </w:r>
      <w:proofErr w:type="spellEnd"/>
      <w:r>
        <w:rPr>
          <w:rFonts w:ascii="Times New Roman" w:hAnsi="Times New Roman" w:cs="Times New Roman"/>
          <w:sz w:val="24"/>
          <w:szCs w:val="24"/>
        </w:rPr>
        <w:t xml:space="preserve">, B. (2014). </w:t>
      </w:r>
      <w:r>
        <w:rPr>
          <w:rFonts w:ascii="Times New Roman" w:hAnsi="Times New Roman" w:cs="Times New Roman"/>
          <w:i/>
          <w:iCs/>
          <w:sz w:val="24"/>
          <w:szCs w:val="24"/>
        </w:rPr>
        <w:t>Discourses of Postcolonialism in Contemporary British Children’s Literature</w:t>
      </w:r>
      <w:r>
        <w:rPr>
          <w:rFonts w:ascii="Times New Roman" w:hAnsi="Times New Roman" w:cs="Times New Roman"/>
          <w:sz w:val="24"/>
          <w:szCs w:val="24"/>
        </w:rPr>
        <w:t xml:space="preserve"> (1st ed.). </w:t>
      </w:r>
    </w:p>
    <w:p w14:paraId="51BA6F69" w14:textId="0A78368F"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Gubar</w:t>
      </w:r>
      <w:proofErr w:type="spellEnd"/>
      <w:r>
        <w:rPr>
          <w:rFonts w:ascii="Times New Roman" w:hAnsi="Times New Roman" w:cs="Times New Roman"/>
          <w:sz w:val="24"/>
          <w:szCs w:val="24"/>
        </w:rPr>
        <w:t xml:space="preserve">, M. (2011). On Not Defining Children’s Literature. </w:t>
      </w:r>
      <w:r>
        <w:rPr>
          <w:rFonts w:ascii="Times New Roman" w:hAnsi="Times New Roman" w:cs="Times New Roman"/>
          <w:i/>
          <w:iCs/>
          <w:sz w:val="24"/>
          <w:szCs w:val="24"/>
        </w:rPr>
        <w:t>PMLA</w:t>
      </w:r>
      <w:r>
        <w:rPr>
          <w:rFonts w:ascii="Times New Roman" w:hAnsi="Times New Roman" w:cs="Times New Roman"/>
          <w:sz w:val="24"/>
          <w:szCs w:val="24"/>
        </w:rPr>
        <w:t xml:space="preserve">, </w:t>
      </w:r>
      <w:r>
        <w:rPr>
          <w:rFonts w:ascii="Times New Roman" w:hAnsi="Times New Roman" w:cs="Times New Roman"/>
          <w:i/>
          <w:iCs/>
          <w:sz w:val="24"/>
          <w:szCs w:val="24"/>
        </w:rPr>
        <w:t>126</w:t>
      </w:r>
      <w:r>
        <w:rPr>
          <w:rFonts w:ascii="Times New Roman" w:hAnsi="Times New Roman" w:cs="Times New Roman"/>
          <w:sz w:val="24"/>
          <w:szCs w:val="24"/>
        </w:rPr>
        <w:t xml:space="preserve">(1), 209–216. </w:t>
      </w:r>
    </w:p>
    <w:p w14:paraId="7850FB91"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Harkin, P. (2005). The Reception of Reader-Response Theory. </w:t>
      </w:r>
      <w:r>
        <w:rPr>
          <w:rFonts w:ascii="Times New Roman" w:hAnsi="Times New Roman" w:cs="Times New Roman"/>
          <w:i/>
          <w:iCs/>
          <w:sz w:val="24"/>
          <w:szCs w:val="24"/>
        </w:rPr>
        <w:t>College Composition and Communication</w:t>
      </w:r>
      <w:r>
        <w:rPr>
          <w:rFonts w:ascii="Times New Roman" w:hAnsi="Times New Roman" w:cs="Times New Roman"/>
          <w:sz w:val="24"/>
          <w:szCs w:val="24"/>
        </w:rPr>
        <w:t xml:space="preserve">, </w:t>
      </w:r>
      <w:r>
        <w:rPr>
          <w:rFonts w:ascii="Times New Roman" w:hAnsi="Times New Roman" w:cs="Times New Roman"/>
          <w:i/>
          <w:iCs/>
          <w:sz w:val="24"/>
          <w:szCs w:val="24"/>
        </w:rPr>
        <w:t>56</w:t>
      </w:r>
      <w:r>
        <w:rPr>
          <w:rFonts w:ascii="Times New Roman" w:hAnsi="Times New Roman" w:cs="Times New Roman"/>
          <w:sz w:val="24"/>
          <w:szCs w:val="24"/>
        </w:rPr>
        <w:t>(3), 410–425. Retrieved from JSTOR.</w:t>
      </w:r>
    </w:p>
    <w:p w14:paraId="55CFD426" w14:textId="40D1C26C"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Horne, J. C. (2011). </w:t>
      </w:r>
      <w:r>
        <w:rPr>
          <w:rFonts w:ascii="Times New Roman" w:hAnsi="Times New Roman" w:cs="Times New Roman"/>
          <w:i/>
          <w:iCs/>
          <w:sz w:val="24"/>
          <w:szCs w:val="24"/>
        </w:rPr>
        <w:t>History and the construction of the child in early British children’s literature</w:t>
      </w:r>
      <w:r>
        <w:rPr>
          <w:rFonts w:ascii="Times New Roman" w:hAnsi="Times New Roman" w:cs="Times New Roman"/>
          <w:sz w:val="24"/>
          <w:szCs w:val="24"/>
        </w:rPr>
        <w:t>. Farnham, Surrey; Burlington, VT: Ashgate Pub.</w:t>
      </w:r>
    </w:p>
    <w:p w14:paraId="210A93FE"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Hurd, R. (2004). A Teenager Revisits Her Father’s Death During Childhood: A Study in Resilience and Healthy Mourning. </w:t>
      </w:r>
      <w:r>
        <w:rPr>
          <w:rFonts w:ascii="Times New Roman" w:hAnsi="Times New Roman" w:cs="Times New Roman"/>
          <w:i/>
          <w:iCs/>
          <w:sz w:val="24"/>
          <w:szCs w:val="24"/>
        </w:rPr>
        <w:t>Adolescence</w:t>
      </w:r>
      <w:r>
        <w:rPr>
          <w:rFonts w:ascii="Times New Roman" w:hAnsi="Times New Roman" w:cs="Times New Roman"/>
          <w:sz w:val="24"/>
          <w:szCs w:val="24"/>
        </w:rPr>
        <w:t xml:space="preserve">, </w:t>
      </w:r>
      <w:r>
        <w:rPr>
          <w:rFonts w:ascii="Times New Roman" w:hAnsi="Times New Roman" w:cs="Times New Roman"/>
          <w:i/>
          <w:iCs/>
          <w:sz w:val="24"/>
          <w:szCs w:val="24"/>
        </w:rPr>
        <w:t>39</w:t>
      </w:r>
      <w:r>
        <w:rPr>
          <w:rFonts w:ascii="Times New Roman" w:hAnsi="Times New Roman" w:cs="Times New Roman"/>
          <w:sz w:val="24"/>
          <w:szCs w:val="24"/>
        </w:rPr>
        <w:t xml:space="preserve">(145). </w:t>
      </w:r>
    </w:p>
    <w:p w14:paraId="2DDC371D"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Jackson, A., McGillis, R., &amp; Coats, K. (2013). </w:t>
      </w:r>
      <w:r>
        <w:rPr>
          <w:rFonts w:ascii="Times New Roman" w:hAnsi="Times New Roman" w:cs="Times New Roman"/>
          <w:i/>
          <w:iCs/>
          <w:sz w:val="24"/>
          <w:szCs w:val="24"/>
        </w:rPr>
        <w:t>The Gothic in Children’s Literature: Haunting the Borders</w:t>
      </w:r>
      <w:r>
        <w:rPr>
          <w:rFonts w:ascii="Times New Roman" w:hAnsi="Times New Roman" w:cs="Times New Roman"/>
          <w:sz w:val="24"/>
          <w:szCs w:val="24"/>
        </w:rPr>
        <w:t>. Routledge.</w:t>
      </w:r>
    </w:p>
    <w:p w14:paraId="743B2415"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Laderman</w:t>
      </w:r>
      <w:proofErr w:type="spellEnd"/>
      <w:r>
        <w:rPr>
          <w:rFonts w:ascii="Times New Roman" w:hAnsi="Times New Roman" w:cs="Times New Roman"/>
          <w:sz w:val="24"/>
          <w:szCs w:val="24"/>
        </w:rPr>
        <w:t xml:space="preserve">, G. (n.d.). </w:t>
      </w:r>
      <w:r>
        <w:rPr>
          <w:rFonts w:ascii="Times New Roman" w:hAnsi="Times New Roman" w:cs="Times New Roman"/>
          <w:i/>
          <w:iCs/>
          <w:sz w:val="24"/>
          <w:szCs w:val="24"/>
        </w:rPr>
        <w:t>The Disney Way of Death</w:t>
      </w:r>
      <w:r>
        <w:rPr>
          <w:rFonts w:ascii="Times New Roman" w:hAnsi="Times New Roman" w:cs="Times New Roman"/>
          <w:sz w:val="24"/>
          <w:szCs w:val="24"/>
        </w:rPr>
        <w:t>. 21.</w:t>
      </w:r>
    </w:p>
    <w:p w14:paraId="1BE41D96" w14:textId="46F7E939"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Leary, R., </w:t>
      </w:r>
      <w:proofErr w:type="spellStart"/>
      <w:r>
        <w:rPr>
          <w:rFonts w:ascii="Times New Roman" w:hAnsi="Times New Roman" w:cs="Times New Roman"/>
          <w:sz w:val="24"/>
          <w:szCs w:val="24"/>
        </w:rPr>
        <w:t>Bilton</w:t>
      </w:r>
      <w:proofErr w:type="spellEnd"/>
      <w:r>
        <w:rPr>
          <w:rFonts w:ascii="Times New Roman" w:hAnsi="Times New Roman" w:cs="Times New Roman"/>
          <w:sz w:val="24"/>
          <w:szCs w:val="24"/>
        </w:rPr>
        <w:t xml:space="preserve">, C., Grainger Clemson, H., Jung, N., O’Toole, R., &amp; Ranford, S. (2014). Creative Research Methods—A reflective online discussion. </w:t>
      </w:r>
      <w:r>
        <w:rPr>
          <w:rFonts w:ascii="Times New Roman" w:hAnsi="Times New Roman" w:cs="Times New Roman"/>
          <w:i/>
          <w:iCs/>
          <w:sz w:val="24"/>
          <w:szCs w:val="24"/>
        </w:rPr>
        <w:t>Exchanges: The Interdisciplinary Research Journal</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xml:space="preserve">(2), 226. </w:t>
      </w:r>
    </w:p>
    <w:p w14:paraId="194FC2F6" w14:textId="6938E6B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Lewis, C. (2000). Critical Issues: Limits of Identification: The Personal, Pleasurable, and Critical in Reader Response. </w:t>
      </w:r>
      <w:r>
        <w:rPr>
          <w:rFonts w:ascii="Times New Roman" w:hAnsi="Times New Roman" w:cs="Times New Roman"/>
          <w:i/>
          <w:iCs/>
          <w:sz w:val="24"/>
          <w:szCs w:val="24"/>
        </w:rPr>
        <w:t>Journal of Literacy Research</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 xml:space="preserve">(2), 253–266. </w:t>
      </w:r>
    </w:p>
    <w:p w14:paraId="69101A77" w14:textId="13B6DC94" w:rsidR="009D5139" w:rsidRDefault="009D5139" w:rsidP="009D5139">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Lobo, A. G. (2013). </w:t>
      </w:r>
      <w:r>
        <w:rPr>
          <w:rFonts w:ascii="Times New Roman" w:hAnsi="Times New Roman" w:cs="Times New Roman"/>
          <w:i/>
          <w:iCs/>
          <w:sz w:val="24"/>
          <w:szCs w:val="24"/>
        </w:rPr>
        <w:t xml:space="preserve">Reader-Response Theory: A Path Towards Wolfgang </w:t>
      </w:r>
      <w:proofErr w:type="spellStart"/>
      <w:r>
        <w:rPr>
          <w:rFonts w:ascii="Times New Roman" w:hAnsi="Times New Roman" w:cs="Times New Roman"/>
          <w:i/>
          <w:iCs/>
          <w:sz w:val="24"/>
          <w:szCs w:val="24"/>
        </w:rPr>
        <w:t>Iser</w:t>
      </w:r>
      <w:proofErr w:type="spellEnd"/>
      <w:r>
        <w:rPr>
          <w:rFonts w:ascii="Times New Roman" w:hAnsi="Times New Roman" w:cs="Times New Roman"/>
          <w:sz w:val="24"/>
          <w:szCs w:val="24"/>
        </w:rPr>
        <w:t>. 18.</w:t>
      </w:r>
    </w:p>
    <w:p w14:paraId="23F70513" w14:textId="4A1C8519"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Long, S. O. (2004). Cultural scripts for a good death in Japan and the United States: Similarities and differences. </w:t>
      </w:r>
      <w:r>
        <w:rPr>
          <w:rFonts w:ascii="Times New Roman" w:hAnsi="Times New Roman" w:cs="Times New Roman"/>
          <w:i/>
          <w:iCs/>
          <w:sz w:val="24"/>
          <w:szCs w:val="24"/>
        </w:rPr>
        <w:t>Social Science &amp; Medicine</w:t>
      </w:r>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xml:space="preserve">(5), 913–928. </w:t>
      </w:r>
    </w:p>
    <w:p w14:paraId="568A7C19" w14:textId="432ADE1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Longbottom, S., &amp; Slaughter, V. (2018). Sources of children’s knowledge about death and </w:t>
      </w:r>
      <w:r>
        <w:rPr>
          <w:rFonts w:ascii="Times New Roman" w:hAnsi="Times New Roman" w:cs="Times New Roman"/>
          <w:sz w:val="24"/>
          <w:szCs w:val="24"/>
        </w:rPr>
        <w:lastRenderedPageBreak/>
        <w:t xml:space="preserve">dying. </w:t>
      </w:r>
      <w:r>
        <w:rPr>
          <w:rFonts w:ascii="Times New Roman" w:hAnsi="Times New Roman" w:cs="Times New Roman"/>
          <w:i/>
          <w:iCs/>
          <w:sz w:val="24"/>
          <w:szCs w:val="24"/>
        </w:rPr>
        <w:t>Philosophical Transactions of the Royal Society B: Biological Sciences</w:t>
      </w:r>
      <w:r>
        <w:rPr>
          <w:rFonts w:ascii="Times New Roman" w:hAnsi="Times New Roman" w:cs="Times New Roman"/>
          <w:sz w:val="24"/>
          <w:szCs w:val="24"/>
        </w:rPr>
        <w:t xml:space="preserve">, </w:t>
      </w:r>
      <w:r>
        <w:rPr>
          <w:rFonts w:ascii="Times New Roman" w:hAnsi="Times New Roman" w:cs="Times New Roman"/>
          <w:i/>
          <w:iCs/>
          <w:sz w:val="24"/>
          <w:szCs w:val="24"/>
        </w:rPr>
        <w:t>373</w:t>
      </w:r>
      <w:r>
        <w:rPr>
          <w:rFonts w:ascii="Times New Roman" w:hAnsi="Times New Roman" w:cs="Times New Roman"/>
          <w:sz w:val="24"/>
          <w:szCs w:val="24"/>
        </w:rPr>
        <w:t xml:space="preserve">(1754), 20170267. </w:t>
      </w:r>
    </w:p>
    <w:p w14:paraId="19C7AEE4"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Maguth</w:t>
      </w:r>
      <w:proofErr w:type="spellEnd"/>
      <w:r>
        <w:rPr>
          <w:rFonts w:ascii="Times New Roman" w:hAnsi="Times New Roman" w:cs="Times New Roman"/>
          <w:sz w:val="24"/>
          <w:szCs w:val="24"/>
        </w:rPr>
        <w:t xml:space="preserve">, B. M., </w:t>
      </w:r>
      <w:proofErr w:type="spellStart"/>
      <w:r>
        <w:rPr>
          <w:rFonts w:ascii="Times New Roman" w:hAnsi="Times New Roman" w:cs="Times New Roman"/>
          <w:sz w:val="24"/>
          <w:szCs w:val="24"/>
        </w:rPr>
        <w:t>Boit</w:t>
      </w:r>
      <w:proofErr w:type="spellEnd"/>
      <w:r>
        <w:rPr>
          <w:rFonts w:ascii="Times New Roman" w:hAnsi="Times New Roman" w:cs="Times New Roman"/>
          <w:sz w:val="24"/>
          <w:szCs w:val="24"/>
        </w:rPr>
        <w:t xml:space="preserve">, R., &amp; Muenz, L. (2015). Grappling with Death and Loss through Children’s Literature in the Social Studies. </w:t>
      </w:r>
      <w:r>
        <w:rPr>
          <w:rFonts w:ascii="Times New Roman" w:hAnsi="Times New Roman" w:cs="Times New Roman"/>
          <w:i/>
          <w:iCs/>
          <w:sz w:val="24"/>
          <w:szCs w:val="24"/>
        </w:rPr>
        <w:t>Social Studies Research and Practice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(3), 8.</w:t>
      </w:r>
    </w:p>
    <w:p w14:paraId="1C8D1235" w14:textId="5E96A8D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Mason, D. (2013). On Children’s Literature and the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)Possibility of It Gets Better. </w:t>
      </w:r>
      <w:r>
        <w:rPr>
          <w:rFonts w:ascii="Times New Roman" w:hAnsi="Times New Roman" w:cs="Times New Roman"/>
          <w:i/>
          <w:iCs/>
          <w:sz w:val="24"/>
          <w:szCs w:val="24"/>
        </w:rPr>
        <w:t>ESC: English Studies in Canada</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 xml:space="preserve">(3–4), 83–104. </w:t>
      </w:r>
    </w:p>
    <w:p w14:paraId="6B0049A0" w14:textId="54D8187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Mickenberg</w:t>
      </w:r>
      <w:proofErr w:type="spellEnd"/>
      <w:r>
        <w:rPr>
          <w:rFonts w:ascii="Times New Roman" w:hAnsi="Times New Roman" w:cs="Times New Roman"/>
          <w:sz w:val="24"/>
          <w:szCs w:val="24"/>
        </w:rPr>
        <w:t xml:space="preserve">, J. L., &amp; Nel, P. (2011). Radical Children’s Literature Now!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36</w:t>
      </w:r>
      <w:r>
        <w:rPr>
          <w:rFonts w:ascii="Times New Roman" w:hAnsi="Times New Roman" w:cs="Times New Roman"/>
          <w:sz w:val="24"/>
          <w:szCs w:val="24"/>
        </w:rPr>
        <w:t xml:space="preserve">(4), 445–473. </w:t>
      </w:r>
    </w:p>
    <w:p w14:paraId="05157F2E"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Mills, C. (2016). </w:t>
      </w:r>
      <w:r>
        <w:rPr>
          <w:rFonts w:ascii="Times New Roman" w:hAnsi="Times New Roman" w:cs="Times New Roman"/>
          <w:i/>
          <w:iCs/>
          <w:sz w:val="24"/>
          <w:szCs w:val="24"/>
        </w:rPr>
        <w:t>Ethics and Children’s Literature Studies in Childhood, 1700 to the Present</w:t>
      </w:r>
      <w:r>
        <w:rPr>
          <w:rFonts w:ascii="Times New Roman" w:hAnsi="Times New Roman" w:cs="Times New Roman"/>
          <w:sz w:val="24"/>
          <w:szCs w:val="24"/>
        </w:rPr>
        <w:t xml:space="preserve">. </w:t>
      </w:r>
    </w:p>
    <w:p w14:paraId="24BCCB86" w14:textId="012EAD2D"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Moore, T. E., &amp; Mae, R. (1987). Who Dies and Who Cries: Death and Bereavement in Children’s </w:t>
      </w:r>
      <w:proofErr w:type="gramStart"/>
      <w:r>
        <w:rPr>
          <w:rFonts w:ascii="Times New Roman" w:hAnsi="Times New Roman" w:cs="Times New Roman"/>
          <w:sz w:val="24"/>
          <w:szCs w:val="24"/>
        </w:rPr>
        <w:t>Literature.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Journal of Communication</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 xml:space="preserve">(4), 52–64. </w:t>
      </w:r>
    </w:p>
    <w:p w14:paraId="79D895EA"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Moran, C., &amp; Penfield, E. (Eds.). (1990). </w:t>
      </w:r>
      <w:r>
        <w:rPr>
          <w:rFonts w:ascii="Times New Roman" w:hAnsi="Times New Roman" w:cs="Times New Roman"/>
          <w:i/>
          <w:iCs/>
          <w:sz w:val="24"/>
          <w:szCs w:val="24"/>
        </w:rPr>
        <w:t>Conversations: Contemporary critical theory and the teaching of literature</w:t>
      </w:r>
      <w:r>
        <w:rPr>
          <w:rFonts w:ascii="Times New Roman" w:hAnsi="Times New Roman" w:cs="Times New Roman"/>
          <w:sz w:val="24"/>
          <w:szCs w:val="24"/>
        </w:rPr>
        <w:t>. Urbana, Ill: National Council of Teachers of English.</w:t>
      </w:r>
    </w:p>
    <w:p w14:paraId="04FC21BB"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Moss, J. P. (n.d.). </w:t>
      </w:r>
      <w:r>
        <w:rPr>
          <w:rFonts w:ascii="Times New Roman" w:hAnsi="Times New Roman" w:cs="Times New Roman"/>
          <w:i/>
          <w:iCs/>
          <w:sz w:val="24"/>
          <w:szCs w:val="24"/>
        </w:rPr>
        <w:t>Death in Children’s Literature</w:t>
      </w:r>
      <w:r>
        <w:rPr>
          <w:rFonts w:ascii="Times New Roman" w:hAnsi="Times New Roman" w:cs="Times New Roman"/>
          <w:sz w:val="24"/>
          <w:szCs w:val="24"/>
        </w:rPr>
        <w:t>. 4.</w:t>
      </w:r>
    </w:p>
    <w:p w14:paraId="57A6AFD1"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Nicholson, J., &amp; Pearson, Q. (2003). Helping Children Cope with Fears: Using Children’s Literature in Classroom Guidance. </w:t>
      </w:r>
      <w:r>
        <w:rPr>
          <w:rFonts w:ascii="Times New Roman" w:hAnsi="Times New Roman" w:cs="Times New Roman"/>
          <w:i/>
          <w:iCs/>
          <w:sz w:val="24"/>
          <w:szCs w:val="24"/>
        </w:rPr>
        <w:t xml:space="preserve">Professional School </w:t>
      </w:r>
      <w:proofErr w:type="spellStart"/>
      <w:r>
        <w:rPr>
          <w:rFonts w:ascii="Times New Roman" w:hAnsi="Times New Roman" w:cs="Times New Roman"/>
          <w:i/>
          <w:iCs/>
          <w:sz w:val="24"/>
          <w:szCs w:val="24"/>
        </w:rPr>
        <w:t>Counseling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 6.</w:t>
      </w:r>
    </w:p>
    <w:p w14:paraId="30B3B733" w14:textId="76B65011"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Nikolajeva, M. (2010). Literacy, competence and meaning‐making: A human sciences approach. </w:t>
      </w:r>
      <w:r>
        <w:rPr>
          <w:rFonts w:ascii="Times New Roman" w:hAnsi="Times New Roman" w:cs="Times New Roman"/>
          <w:i/>
          <w:iCs/>
          <w:sz w:val="24"/>
          <w:szCs w:val="24"/>
        </w:rPr>
        <w:t>Cambridge Journal of Education</w:t>
      </w:r>
      <w:r>
        <w:rPr>
          <w:rFonts w:ascii="Times New Roman" w:hAnsi="Times New Roman" w:cs="Times New Roman"/>
          <w:sz w:val="24"/>
          <w:szCs w:val="24"/>
        </w:rPr>
        <w:t xml:space="preserve">, </w:t>
      </w:r>
      <w:r>
        <w:rPr>
          <w:rFonts w:ascii="Times New Roman" w:hAnsi="Times New Roman" w:cs="Times New Roman"/>
          <w:i/>
          <w:iCs/>
          <w:sz w:val="24"/>
          <w:szCs w:val="24"/>
        </w:rPr>
        <w:t>40</w:t>
      </w:r>
      <w:r>
        <w:rPr>
          <w:rFonts w:ascii="Times New Roman" w:hAnsi="Times New Roman" w:cs="Times New Roman"/>
          <w:sz w:val="24"/>
          <w:szCs w:val="24"/>
        </w:rPr>
        <w:t xml:space="preserve">(2), 145–159. </w:t>
      </w:r>
    </w:p>
    <w:p w14:paraId="7987E3EF" w14:textId="4B2A8946"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Nikolajeva, M. (2014). Voicing Identity: The Dilemma of Narrative Perspective in Twenty-first Century Young Adult Fiction. In C. Butler &amp; K. Reynolds (Eds.), </w:t>
      </w:r>
      <w:r>
        <w:rPr>
          <w:rFonts w:ascii="Times New Roman" w:hAnsi="Times New Roman" w:cs="Times New Roman"/>
          <w:i/>
          <w:iCs/>
          <w:sz w:val="24"/>
          <w:szCs w:val="24"/>
        </w:rPr>
        <w:t>Modern Children’s Literature</w:t>
      </w:r>
      <w:r>
        <w:rPr>
          <w:rFonts w:ascii="Times New Roman" w:hAnsi="Times New Roman" w:cs="Times New Roman"/>
          <w:sz w:val="24"/>
          <w:szCs w:val="24"/>
        </w:rPr>
        <w:t xml:space="preserve"> (pp. 251–267). </w:t>
      </w:r>
    </w:p>
    <w:p w14:paraId="6D4041CE"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Nikolajeva, M. (n.d.-a). </w:t>
      </w:r>
      <w:r>
        <w:rPr>
          <w:rFonts w:ascii="Times New Roman" w:hAnsi="Times New Roman" w:cs="Times New Roman"/>
          <w:i/>
          <w:iCs/>
          <w:sz w:val="24"/>
          <w:szCs w:val="24"/>
        </w:rPr>
        <w:t>Children’s Literature Comes of Age</w:t>
      </w:r>
      <w:r>
        <w:rPr>
          <w:rFonts w:ascii="Times New Roman" w:hAnsi="Times New Roman" w:cs="Times New Roman"/>
          <w:sz w:val="24"/>
          <w:szCs w:val="24"/>
        </w:rPr>
        <w:t>. 27.</w:t>
      </w:r>
    </w:p>
    <w:p w14:paraId="552970F3" w14:textId="39E1136E"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Poling, D. A., &amp; Hupp, J. M. (2008). Death Sentences: A Content Analysis of Children’s Death Literature. </w:t>
      </w:r>
      <w:r>
        <w:rPr>
          <w:rFonts w:ascii="Times New Roman" w:hAnsi="Times New Roman" w:cs="Times New Roman"/>
          <w:i/>
          <w:iCs/>
          <w:sz w:val="24"/>
          <w:szCs w:val="24"/>
        </w:rPr>
        <w:t>The Journal of Genetic Psychology</w:t>
      </w:r>
      <w:r>
        <w:rPr>
          <w:rFonts w:ascii="Times New Roman" w:hAnsi="Times New Roman" w:cs="Times New Roman"/>
          <w:sz w:val="24"/>
          <w:szCs w:val="24"/>
        </w:rPr>
        <w:t xml:space="preserve">, </w:t>
      </w:r>
      <w:r>
        <w:rPr>
          <w:rFonts w:ascii="Times New Roman" w:hAnsi="Times New Roman" w:cs="Times New Roman"/>
          <w:i/>
          <w:iCs/>
          <w:sz w:val="24"/>
          <w:szCs w:val="24"/>
        </w:rPr>
        <w:t>169</w:t>
      </w:r>
      <w:r>
        <w:rPr>
          <w:rFonts w:ascii="Times New Roman" w:hAnsi="Times New Roman" w:cs="Times New Roman"/>
          <w:sz w:val="24"/>
          <w:szCs w:val="24"/>
        </w:rPr>
        <w:t xml:space="preserve">(2), 165–176. </w:t>
      </w:r>
    </w:p>
    <w:p w14:paraId="31DEF085"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Purkiss</w:t>
      </w:r>
      <w:proofErr w:type="spellEnd"/>
      <w:r>
        <w:rPr>
          <w:rFonts w:ascii="Times New Roman" w:hAnsi="Times New Roman" w:cs="Times New Roman"/>
          <w:sz w:val="24"/>
          <w:szCs w:val="24"/>
        </w:rPr>
        <w:t>, A. (2019, September 9). Inclusive Approaches to Researching Disability in Children’s Literature. Retrieved November 21, 2019, from FERSA University of Cambridge Blog website: https://fersacambridge.com/2019/09/09/inclusive-approaches-to-researching-disability-in-childrens-literature/</w:t>
      </w:r>
    </w:p>
    <w:p w14:paraId="50BDFAC7" w14:textId="0AB32401"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Quealy</w:t>
      </w:r>
      <w:proofErr w:type="spellEnd"/>
      <w:r>
        <w:rPr>
          <w:rFonts w:ascii="Times New Roman" w:hAnsi="Times New Roman" w:cs="Times New Roman"/>
          <w:sz w:val="24"/>
          <w:szCs w:val="24"/>
        </w:rPr>
        <w:t xml:space="preserve">-Gainer, K. (2013). Bloody Murder: The Homicide Tradition in Children’s Literature by Michelle Ann Abate. </w:t>
      </w:r>
      <w:r>
        <w:rPr>
          <w:rFonts w:ascii="Times New Roman" w:hAnsi="Times New Roman" w:cs="Times New Roman"/>
          <w:i/>
          <w:iCs/>
          <w:sz w:val="24"/>
          <w:szCs w:val="24"/>
        </w:rPr>
        <w:t xml:space="preserve">Bulletin of the </w:t>
      </w:r>
      <w:proofErr w:type="spellStart"/>
      <w:r>
        <w:rPr>
          <w:rFonts w:ascii="Times New Roman" w:hAnsi="Times New Roman" w:cs="Times New Roman"/>
          <w:i/>
          <w:iCs/>
          <w:sz w:val="24"/>
          <w:szCs w:val="24"/>
        </w:rPr>
        <w:t>Center</w:t>
      </w:r>
      <w:proofErr w:type="spellEnd"/>
      <w:r>
        <w:rPr>
          <w:rFonts w:ascii="Times New Roman" w:hAnsi="Times New Roman" w:cs="Times New Roman"/>
          <w:i/>
          <w:iCs/>
          <w:sz w:val="24"/>
          <w:szCs w:val="24"/>
        </w:rPr>
        <w:t xml:space="preserve"> for Children’s Books</w:t>
      </w:r>
      <w:r>
        <w:rPr>
          <w:rFonts w:ascii="Times New Roman" w:hAnsi="Times New Roman" w:cs="Times New Roman"/>
          <w:sz w:val="24"/>
          <w:szCs w:val="24"/>
        </w:rPr>
        <w:t xml:space="preserve">, </w:t>
      </w:r>
      <w:r>
        <w:rPr>
          <w:rFonts w:ascii="Times New Roman" w:hAnsi="Times New Roman" w:cs="Times New Roman"/>
          <w:i/>
          <w:iCs/>
          <w:sz w:val="24"/>
          <w:szCs w:val="24"/>
        </w:rPr>
        <w:t>67</w:t>
      </w:r>
      <w:r>
        <w:rPr>
          <w:rFonts w:ascii="Times New Roman" w:hAnsi="Times New Roman" w:cs="Times New Roman"/>
          <w:sz w:val="24"/>
          <w:szCs w:val="24"/>
        </w:rPr>
        <w:t xml:space="preserve">(3), 192–192. </w:t>
      </w:r>
    </w:p>
    <w:p w14:paraId="234A83AE"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Ramos, A. M., Cortez, M. T., &amp; </w:t>
      </w:r>
      <w:proofErr w:type="spellStart"/>
      <w:r>
        <w:rPr>
          <w:rFonts w:ascii="Times New Roman" w:hAnsi="Times New Roman" w:cs="Times New Roman"/>
          <w:sz w:val="24"/>
          <w:szCs w:val="24"/>
        </w:rPr>
        <w:t>Mourão</w:t>
      </w:r>
      <w:proofErr w:type="spellEnd"/>
      <w:r>
        <w:rPr>
          <w:rFonts w:ascii="Times New Roman" w:hAnsi="Times New Roman" w:cs="Times New Roman"/>
          <w:sz w:val="24"/>
          <w:szCs w:val="24"/>
        </w:rPr>
        <w:t xml:space="preserve">, S. (2017). </w:t>
      </w:r>
      <w:r>
        <w:rPr>
          <w:rFonts w:ascii="Times New Roman" w:hAnsi="Times New Roman" w:cs="Times New Roman"/>
          <w:i/>
          <w:iCs/>
          <w:sz w:val="24"/>
          <w:szCs w:val="24"/>
        </w:rPr>
        <w:t>Fractures and Disruptions in Children’s Literature</w:t>
      </w:r>
      <w:r>
        <w:rPr>
          <w:rFonts w:ascii="Times New Roman" w:hAnsi="Times New Roman" w:cs="Times New Roman"/>
          <w:sz w:val="24"/>
          <w:szCs w:val="24"/>
        </w:rPr>
        <w:t>. Cambridge Scholars Publishing.</w:t>
      </w:r>
    </w:p>
    <w:p w14:paraId="7CAA6673" w14:textId="1578E0F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Riga, F. P. (1989). Religion In Children’s Literature: Introduction.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 xml:space="preserve">(1), 4–5. </w:t>
      </w:r>
    </w:p>
    <w:p w14:paraId="30294B7B" w14:textId="595AB90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Rosenblatt, P. C. (1988). Grief: The Social Context of Private Feelings. </w:t>
      </w:r>
      <w:r>
        <w:rPr>
          <w:rFonts w:ascii="Times New Roman" w:hAnsi="Times New Roman" w:cs="Times New Roman"/>
          <w:i/>
          <w:iCs/>
          <w:sz w:val="24"/>
          <w:szCs w:val="24"/>
        </w:rPr>
        <w:t>Journal of Social Issues</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 xml:space="preserve">(3), 67–78. </w:t>
      </w:r>
    </w:p>
    <w:p w14:paraId="3B417158"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Rosewarne</w:t>
      </w:r>
      <w:proofErr w:type="spellEnd"/>
      <w:r>
        <w:rPr>
          <w:rFonts w:ascii="Times New Roman" w:hAnsi="Times New Roman" w:cs="Times New Roman"/>
          <w:sz w:val="24"/>
          <w:szCs w:val="24"/>
        </w:rPr>
        <w:t xml:space="preserve">, L. (2016). Internet Tropes in Film and Television. </w:t>
      </w:r>
      <w:r>
        <w:rPr>
          <w:rFonts w:ascii="Times New Roman" w:hAnsi="Times New Roman" w:cs="Times New Roman"/>
          <w:i/>
          <w:iCs/>
          <w:sz w:val="24"/>
          <w:szCs w:val="24"/>
        </w:rPr>
        <w:t>Australian Journal of Telecommunications and the Digital Economy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18.</w:t>
      </w:r>
    </w:p>
    <w:p w14:paraId="58A617A1" w14:textId="0878E07E"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Sedney</w:t>
      </w:r>
      <w:proofErr w:type="spellEnd"/>
      <w:r>
        <w:rPr>
          <w:rFonts w:ascii="Times New Roman" w:hAnsi="Times New Roman" w:cs="Times New Roman"/>
          <w:sz w:val="24"/>
          <w:szCs w:val="24"/>
        </w:rPr>
        <w:t xml:space="preserve">, M. A. (1999). Children’s Grief Narratives in Popular Films.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39</w:t>
      </w:r>
      <w:r>
        <w:rPr>
          <w:rFonts w:ascii="Times New Roman" w:hAnsi="Times New Roman" w:cs="Times New Roman"/>
          <w:sz w:val="24"/>
          <w:szCs w:val="24"/>
        </w:rPr>
        <w:t xml:space="preserve">(4), 315–324. </w:t>
      </w:r>
    </w:p>
    <w:p w14:paraId="76E57372"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Sedney</w:t>
      </w:r>
      <w:proofErr w:type="spellEnd"/>
      <w:r>
        <w:rPr>
          <w:rFonts w:ascii="Times New Roman" w:hAnsi="Times New Roman" w:cs="Times New Roman"/>
          <w:sz w:val="24"/>
          <w:szCs w:val="24"/>
        </w:rPr>
        <w:t xml:space="preserve">, M. A. (2002). Maintaining Connections in Children’s Grief Narratives in Popular Films. </w:t>
      </w:r>
      <w:r>
        <w:rPr>
          <w:rFonts w:ascii="Times New Roman" w:hAnsi="Times New Roman" w:cs="Times New Roman"/>
          <w:i/>
          <w:iCs/>
          <w:sz w:val="24"/>
          <w:szCs w:val="24"/>
        </w:rPr>
        <w:t xml:space="preserve">American Journal of </w:t>
      </w:r>
      <w:proofErr w:type="spellStart"/>
      <w:r>
        <w:rPr>
          <w:rFonts w:ascii="Times New Roman" w:hAnsi="Times New Roman" w:cs="Times New Roman"/>
          <w:i/>
          <w:iCs/>
          <w:sz w:val="24"/>
          <w:szCs w:val="24"/>
        </w:rPr>
        <w:t>Orthophsyciatry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72</w:t>
      </w:r>
      <w:r>
        <w:rPr>
          <w:rFonts w:ascii="Times New Roman" w:hAnsi="Times New Roman" w:cs="Times New Roman"/>
          <w:sz w:val="24"/>
          <w:szCs w:val="24"/>
        </w:rPr>
        <w:t>(2).</w:t>
      </w:r>
    </w:p>
    <w:p w14:paraId="5B8AD532"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Şentürk</w:t>
      </w:r>
      <w:proofErr w:type="spellEnd"/>
      <w:r>
        <w:rPr>
          <w:rFonts w:ascii="Times New Roman" w:hAnsi="Times New Roman" w:cs="Times New Roman"/>
          <w:sz w:val="24"/>
          <w:szCs w:val="24"/>
        </w:rPr>
        <w:t xml:space="preserve">, R. (n.d.). Anxiety and Fear in Children’s Films. </w:t>
      </w:r>
      <w:r>
        <w:rPr>
          <w:rFonts w:ascii="Times New Roman" w:hAnsi="Times New Roman" w:cs="Times New Roman"/>
          <w:i/>
          <w:iCs/>
          <w:sz w:val="24"/>
          <w:szCs w:val="24"/>
        </w:rPr>
        <w:t>EDUCATIONAL SCIENCES</w:t>
      </w:r>
      <w:r>
        <w:rPr>
          <w:rFonts w:ascii="Times New Roman" w:hAnsi="Times New Roman" w:cs="Times New Roman"/>
          <w:sz w:val="24"/>
          <w:szCs w:val="24"/>
        </w:rPr>
        <w:t>, 11.</w:t>
      </w:r>
    </w:p>
    <w:p w14:paraId="7821D7DF" w14:textId="2048F5ED"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Simons, H. (1996). The Paradox of Case Study. </w:t>
      </w:r>
      <w:r>
        <w:rPr>
          <w:rFonts w:ascii="Times New Roman" w:hAnsi="Times New Roman" w:cs="Times New Roman"/>
          <w:i/>
          <w:iCs/>
          <w:sz w:val="24"/>
          <w:szCs w:val="24"/>
        </w:rPr>
        <w:t>Cambridge Journal of Education</w:t>
      </w:r>
      <w:r>
        <w:rPr>
          <w:rFonts w:ascii="Times New Roman" w:hAnsi="Times New Roman" w:cs="Times New Roman"/>
          <w:sz w:val="24"/>
          <w:szCs w:val="24"/>
        </w:rPr>
        <w:t xml:space="preserve">, </w:t>
      </w:r>
      <w:r>
        <w:rPr>
          <w:rFonts w:ascii="Times New Roman" w:hAnsi="Times New Roman" w:cs="Times New Roman"/>
          <w:i/>
          <w:iCs/>
          <w:sz w:val="24"/>
          <w:szCs w:val="24"/>
        </w:rPr>
        <w:t>26</w:t>
      </w:r>
      <w:r>
        <w:rPr>
          <w:rFonts w:ascii="Times New Roman" w:hAnsi="Times New Roman" w:cs="Times New Roman"/>
          <w:sz w:val="24"/>
          <w:szCs w:val="24"/>
        </w:rPr>
        <w:t xml:space="preserve">(2), 225–240. </w:t>
      </w:r>
    </w:p>
    <w:p w14:paraId="456377C1" w14:textId="2A0F48C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K. C. (2005). Forum: Trauma and Children’s Literature. </w:t>
      </w:r>
      <w:r>
        <w:rPr>
          <w:rFonts w:ascii="Times New Roman" w:hAnsi="Times New Roman" w:cs="Times New Roman"/>
          <w:i/>
          <w:iCs/>
          <w:sz w:val="24"/>
          <w:szCs w:val="24"/>
        </w:rPr>
        <w:t>Children’s Literature</w:t>
      </w:r>
      <w:r>
        <w:rPr>
          <w:rFonts w:ascii="Times New Roman" w:hAnsi="Times New Roman" w:cs="Times New Roman"/>
          <w:sz w:val="24"/>
          <w:szCs w:val="24"/>
        </w:rPr>
        <w:t xml:space="preserve">, </w:t>
      </w:r>
      <w:r>
        <w:rPr>
          <w:rFonts w:ascii="Times New Roman" w:hAnsi="Times New Roman" w:cs="Times New Roman"/>
          <w:i/>
          <w:iCs/>
          <w:sz w:val="24"/>
          <w:szCs w:val="24"/>
        </w:rPr>
        <w:t>33</w:t>
      </w:r>
      <w:r>
        <w:rPr>
          <w:rFonts w:ascii="Times New Roman" w:hAnsi="Times New Roman" w:cs="Times New Roman"/>
          <w:sz w:val="24"/>
          <w:szCs w:val="24"/>
        </w:rPr>
        <w:t xml:space="preserve">(1), 115–119. </w:t>
      </w:r>
    </w:p>
    <w:p w14:paraId="13F5F6C4" w14:textId="2767152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Sobeih</w:t>
      </w:r>
      <w:proofErr w:type="spellEnd"/>
      <w:r>
        <w:rPr>
          <w:rFonts w:ascii="Times New Roman" w:hAnsi="Times New Roman" w:cs="Times New Roman"/>
          <w:sz w:val="24"/>
          <w:szCs w:val="24"/>
        </w:rPr>
        <w:t xml:space="preserve">, S. M. (2017). The Role of Identity of an Animated Character in the Story Line. </w:t>
      </w:r>
      <w:r>
        <w:rPr>
          <w:rFonts w:ascii="Times New Roman" w:hAnsi="Times New Roman" w:cs="Times New Roman"/>
          <w:i/>
          <w:iCs/>
          <w:sz w:val="24"/>
          <w:szCs w:val="24"/>
        </w:rPr>
        <w:t>The Academic Research Community Publication</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xml:space="preserve">(1), 8. </w:t>
      </w:r>
    </w:p>
    <w:p w14:paraId="5E0873E6"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Speece</w:t>
      </w:r>
      <w:proofErr w:type="spellEnd"/>
      <w:r>
        <w:rPr>
          <w:rFonts w:ascii="Times New Roman" w:hAnsi="Times New Roman" w:cs="Times New Roman"/>
          <w:sz w:val="24"/>
          <w:szCs w:val="24"/>
        </w:rPr>
        <w:t xml:space="preserve">, M. W., &amp; Brent, S. B. (n.d.). </w:t>
      </w:r>
      <w:r>
        <w:rPr>
          <w:rFonts w:ascii="Times New Roman" w:hAnsi="Times New Roman" w:cs="Times New Roman"/>
          <w:i/>
          <w:iCs/>
          <w:sz w:val="24"/>
          <w:szCs w:val="24"/>
        </w:rPr>
        <w:t>Children’s Understanding of Death: A Review of Three Components of a Death Concept</w:t>
      </w:r>
      <w:r>
        <w:rPr>
          <w:rFonts w:ascii="Times New Roman" w:hAnsi="Times New Roman" w:cs="Times New Roman"/>
          <w:sz w:val="24"/>
          <w:szCs w:val="24"/>
        </w:rPr>
        <w:t>. 17.</w:t>
      </w:r>
    </w:p>
    <w:p w14:paraId="05532F53" w14:textId="38A2D7AD"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Stuber, M. L. (2001). “What do we tell the children?”: Understanding childhood grief. </w:t>
      </w:r>
      <w:r>
        <w:rPr>
          <w:rFonts w:ascii="Times New Roman" w:hAnsi="Times New Roman" w:cs="Times New Roman"/>
          <w:i/>
          <w:iCs/>
          <w:sz w:val="24"/>
          <w:szCs w:val="24"/>
        </w:rPr>
        <w:t>Western Journal of Medicine</w:t>
      </w:r>
      <w:r>
        <w:rPr>
          <w:rFonts w:ascii="Times New Roman" w:hAnsi="Times New Roman" w:cs="Times New Roman"/>
          <w:sz w:val="24"/>
          <w:szCs w:val="24"/>
        </w:rPr>
        <w:t xml:space="preserve">, </w:t>
      </w:r>
      <w:r>
        <w:rPr>
          <w:rFonts w:ascii="Times New Roman" w:hAnsi="Times New Roman" w:cs="Times New Roman"/>
          <w:i/>
          <w:iCs/>
          <w:sz w:val="24"/>
          <w:szCs w:val="24"/>
        </w:rPr>
        <w:t>174</w:t>
      </w:r>
      <w:r>
        <w:rPr>
          <w:rFonts w:ascii="Times New Roman" w:hAnsi="Times New Roman" w:cs="Times New Roman"/>
          <w:sz w:val="24"/>
          <w:szCs w:val="24"/>
        </w:rPr>
        <w:t xml:space="preserve">(3), 187–191. </w:t>
      </w:r>
    </w:p>
    <w:p w14:paraId="634B44CA" w14:textId="521A5B69"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Stylianou</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Zembylas</w:t>
      </w:r>
      <w:proofErr w:type="spellEnd"/>
      <w:r>
        <w:rPr>
          <w:rFonts w:ascii="Times New Roman" w:hAnsi="Times New Roman" w:cs="Times New Roman"/>
          <w:sz w:val="24"/>
          <w:szCs w:val="24"/>
        </w:rPr>
        <w:t xml:space="preserve">, M. (2018). Dealing With the Concepts of “Grief” and “Grieving” in the Classroom: Children’s Perceptions, Emotions, and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77</w:t>
      </w:r>
      <w:r>
        <w:rPr>
          <w:rFonts w:ascii="Times New Roman" w:hAnsi="Times New Roman" w:cs="Times New Roman"/>
          <w:sz w:val="24"/>
          <w:szCs w:val="24"/>
        </w:rPr>
        <w:t xml:space="preserve">(3), 240–266. </w:t>
      </w:r>
    </w:p>
    <w:p w14:paraId="599AD7B7"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Swenson, E. J. (n.d.). </w:t>
      </w:r>
      <w:r>
        <w:rPr>
          <w:rFonts w:ascii="Times New Roman" w:hAnsi="Times New Roman" w:cs="Times New Roman"/>
          <w:i/>
          <w:iCs/>
          <w:sz w:val="24"/>
          <w:szCs w:val="24"/>
        </w:rPr>
        <w:t>The Treatment of Death In Children’s Literature</w:t>
      </w:r>
      <w:r>
        <w:rPr>
          <w:rFonts w:ascii="Times New Roman" w:hAnsi="Times New Roman" w:cs="Times New Roman"/>
          <w:sz w:val="24"/>
          <w:szCs w:val="24"/>
        </w:rPr>
        <w:t>. 5.</w:t>
      </w:r>
    </w:p>
    <w:p w14:paraId="24527B9F" w14:textId="7E3792E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Tan, S. S. M. (2013). Burn with Us: Sacrificing Childhood in </w:t>
      </w:r>
      <w:r>
        <w:rPr>
          <w:rFonts w:ascii="Times New Roman" w:hAnsi="Times New Roman" w:cs="Times New Roman"/>
          <w:i/>
          <w:iCs/>
          <w:sz w:val="24"/>
          <w:szCs w:val="24"/>
        </w:rPr>
        <w:t>The Hunger Games</w:t>
      </w:r>
      <w:r>
        <w:rPr>
          <w:rFonts w:ascii="Times New Roman" w:hAnsi="Times New Roman" w:cs="Times New Roman"/>
          <w:sz w:val="24"/>
          <w:szCs w:val="24"/>
        </w:rPr>
        <w:t xml:space="preserve">. </w:t>
      </w:r>
      <w:r>
        <w:rPr>
          <w:rFonts w:ascii="Times New Roman" w:hAnsi="Times New Roman" w:cs="Times New Roman"/>
          <w:i/>
          <w:iCs/>
          <w:sz w:val="24"/>
          <w:szCs w:val="24"/>
        </w:rPr>
        <w:t>The Lion and the Unicorn</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 xml:space="preserve">(1), 54–73. </w:t>
      </w:r>
    </w:p>
    <w:p w14:paraId="6967F2AF" w14:textId="2B1FCE3C" w:rsidR="009D5139" w:rsidRPr="009D5139" w:rsidRDefault="009D5139" w:rsidP="009D5139">
      <w:pPr>
        <w:pStyle w:val="Bibliography"/>
        <w:spacing w:line="480" w:lineRule="auto"/>
        <w:rPr>
          <w:rFonts w:ascii="Times New Roman" w:hAnsi="Times New Roman" w:cs="Times New Roman"/>
          <w:sz w:val="24"/>
        </w:rPr>
      </w:pPr>
      <w:r w:rsidRPr="009D5139">
        <w:rPr>
          <w:rFonts w:ascii="Times New Roman" w:hAnsi="Times New Roman" w:cs="Times New Roman"/>
          <w:sz w:val="24"/>
        </w:rPr>
        <w:t xml:space="preserve">Tatar, M. (2009). </w:t>
      </w:r>
      <w:r w:rsidRPr="009D5139">
        <w:rPr>
          <w:rFonts w:ascii="Times New Roman" w:hAnsi="Times New Roman" w:cs="Times New Roman"/>
          <w:i/>
          <w:iCs/>
          <w:sz w:val="24"/>
        </w:rPr>
        <w:t>Enchanted Hunters: The Power of Stories in Childhood</w:t>
      </w:r>
      <w:r w:rsidRPr="009D5139">
        <w:rPr>
          <w:rFonts w:ascii="Times New Roman" w:hAnsi="Times New Roman" w:cs="Times New Roman"/>
          <w:sz w:val="24"/>
        </w:rPr>
        <w:t>. W. W. Norton &amp;</w:t>
      </w:r>
      <w:r>
        <w:rPr>
          <w:rFonts w:ascii="Times New Roman" w:hAnsi="Times New Roman" w:cs="Times New Roman"/>
          <w:sz w:val="24"/>
        </w:rPr>
        <w:t xml:space="preserve">           </w:t>
      </w:r>
      <w:r w:rsidRPr="009D5139">
        <w:rPr>
          <w:rFonts w:ascii="Times New Roman" w:hAnsi="Times New Roman" w:cs="Times New Roman"/>
          <w:sz w:val="24"/>
        </w:rPr>
        <w:t>Company</w:t>
      </w:r>
      <w:r>
        <w:rPr>
          <w:rFonts w:ascii="Times New Roman" w:hAnsi="Times New Roman" w:cs="Times New Roman"/>
          <w:sz w:val="24"/>
        </w:rPr>
        <w:t>.</w:t>
      </w:r>
    </w:p>
    <w:p w14:paraId="0B5D4B12" w14:textId="5831BCE2"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Tenzek</w:t>
      </w:r>
      <w:proofErr w:type="spellEnd"/>
      <w:r>
        <w:rPr>
          <w:rFonts w:ascii="Times New Roman" w:hAnsi="Times New Roman" w:cs="Times New Roman"/>
          <w:sz w:val="24"/>
          <w:szCs w:val="24"/>
        </w:rPr>
        <w:t xml:space="preserve">, K. E., &amp; Nickels, B. M. (2019). End-of-Life in Disney and Pixar Films: An opportunity for Engaging in Difficult Conversation. </w:t>
      </w:r>
      <w:r>
        <w:rPr>
          <w:rFonts w:ascii="Times New Roman" w:hAnsi="Times New Roman" w:cs="Times New Roman"/>
          <w:i/>
          <w:iCs/>
          <w:sz w:val="24"/>
          <w:szCs w:val="24"/>
        </w:rPr>
        <w:t>OMEGA - Journal of Death and Dying</w:t>
      </w:r>
      <w:r>
        <w:rPr>
          <w:rFonts w:ascii="Times New Roman" w:hAnsi="Times New Roman" w:cs="Times New Roman"/>
          <w:sz w:val="24"/>
          <w:szCs w:val="24"/>
        </w:rPr>
        <w:t xml:space="preserve">, </w:t>
      </w:r>
      <w:r>
        <w:rPr>
          <w:rFonts w:ascii="Times New Roman" w:hAnsi="Times New Roman" w:cs="Times New Roman"/>
          <w:i/>
          <w:iCs/>
          <w:sz w:val="24"/>
          <w:szCs w:val="24"/>
        </w:rPr>
        <w:t>80</w:t>
      </w:r>
      <w:r>
        <w:rPr>
          <w:rFonts w:ascii="Times New Roman" w:hAnsi="Times New Roman" w:cs="Times New Roman"/>
          <w:sz w:val="24"/>
          <w:szCs w:val="24"/>
        </w:rPr>
        <w:t xml:space="preserve">(1), 49–68. </w:t>
      </w:r>
    </w:p>
    <w:p w14:paraId="1515AFE2" w14:textId="07281FF8"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Thomas, G. (2011). A Typology for the Case Study in Social Science Following a Review of Definition, Discourse, and Structure. </w:t>
      </w:r>
      <w:r>
        <w:rPr>
          <w:rFonts w:ascii="Times New Roman" w:hAnsi="Times New Roman" w:cs="Times New Roman"/>
          <w:i/>
          <w:iCs/>
          <w:sz w:val="24"/>
          <w:szCs w:val="24"/>
        </w:rPr>
        <w:t>Qualitative Inquiry</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xml:space="preserve">(6), 511–521. </w:t>
      </w:r>
    </w:p>
    <w:p w14:paraId="7C09295F"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Trell</w:t>
      </w:r>
      <w:proofErr w:type="spellEnd"/>
      <w:r>
        <w:rPr>
          <w:rFonts w:ascii="Times New Roman" w:hAnsi="Times New Roman" w:cs="Times New Roman"/>
          <w:sz w:val="24"/>
          <w:szCs w:val="24"/>
        </w:rPr>
        <w:t xml:space="preserve">, E.-M., &amp; Hoven, B. V. (2010). </w:t>
      </w:r>
      <w:r>
        <w:rPr>
          <w:rFonts w:ascii="Times New Roman" w:hAnsi="Times New Roman" w:cs="Times New Roman"/>
          <w:i/>
          <w:iCs/>
          <w:sz w:val="24"/>
          <w:szCs w:val="24"/>
        </w:rPr>
        <w:t>Making sense of place: Exploring creative and (inter)active research methods with young people</w:t>
      </w:r>
      <w:r>
        <w:rPr>
          <w:rFonts w:ascii="Times New Roman" w:hAnsi="Times New Roman" w:cs="Times New Roman"/>
          <w:sz w:val="24"/>
          <w:szCs w:val="24"/>
        </w:rPr>
        <w:t>. 14.</w:t>
      </w:r>
    </w:p>
    <w:p w14:paraId="06850B2A" w14:textId="3FD64534"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Trites, R. S. (2001). The Uncanny in Children’s Literature. </w:t>
      </w:r>
      <w:r>
        <w:rPr>
          <w:rFonts w:ascii="Times New Roman" w:hAnsi="Times New Roman" w:cs="Times New Roman"/>
          <w:i/>
          <w:iCs/>
          <w:sz w:val="24"/>
          <w:szCs w:val="24"/>
        </w:rPr>
        <w:t>Children’s Literature Association Quarterly</w:t>
      </w:r>
      <w:r>
        <w:rPr>
          <w:rFonts w:ascii="Times New Roman" w:hAnsi="Times New Roman" w:cs="Times New Roman"/>
          <w:sz w:val="24"/>
          <w:szCs w:val="24"/>
        </w:rPr>
        <w:t xml:space="preserve">, </w:t>
      </w:r>
      <w:r>
        <w:rPr>
          <w:rFonts w:ascii="Times New Roman" w:hAnsi="Times New Roman" w:cs="Times New Roman"/>
          <w:i/>
          <w:iCs/>
          <w:sz w:val="24"/>
          <w:szCs w:val="24"/>
        </w:rPr>
        <w:t>26</w:t>
      </w:r>
      <w:r>
        <w:rPr>
          <w:rFonts w:ascii="Times New Roman" w:hAnsi="Times New Roman" w:cs="Times New Roman"/>
          <w:sz w:val="24"/>
          <w:szCs w:val="24"/>
        </w:rPr>
        <w:t>(4), 162–162</w:t>
      </w:r>
      <w:r w:rsidR="00CC2AA1">
        <w:rPr>
          <w:rFonts w:ascii="Times New Roman" w:hAnsi="Times New Roman" w:cs="Times New Roman"/>
          <w:sz w:val="24"/>
          <w:szCs w:val="24"/>
        </w:rPr>
        <w:t>.</w:t>
      </w:r>
    </w:p>
    <w:p w14:paraId="390A023B" w14:textId="1A29C32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Wiseman, A. M. (2013). Summer’s End and Sad Goodbyes: Children’s Picturebooks About Death and Dying. </w:t>
      </w:r>
      <w:r>
        <w:rPr>
          <w:rFonts w:ascii="Times New Roman" w:hAnsi="Times New Roman" w:cs="Times New Roman"/>
          <w:i/>
          <w:iCs/>
          <w:sz w:val="24"/>
          <w:szCs w:val="24"/>
        </w:rPr>
        <w:t>Children’s Literature in Education</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 xml:space="preserve">(1), 1–14. </w:t>
      </w:r>
    </w:p>
    <w:p w14:paraId="50045F35"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Wojcik-Andrews, I. (2000). </w:t>
      </w:r>
      <w:r>
        <w:rPr>
          <w:rFonts w:ascii="Times New Roman" w:hAnsi="Times New Roman" w:cs="Times New Roman"/>
          <w:i/>
          <w:iCs/>
          <w:sz w:val="24"/>
          <w:szCs w:val="24"/>
        </w:rPr>
        <w:t>Children’s films: History, ideology, pedagogy, theory</w:t>
      </w:r>
      <w:r>
        <w:rPr>
          <w:rFonts w:ascii="Times New Roman" w:hAnsi="Times New Roman" w:cs="Times New Roman"/>
          <w:sz w:val="24"/>
          <w:szCs w:val="24"/>
        </w:rPr>
        <w:t>. New York: Garland Pub.</w:t>
      </w:r>
    </w:p>
    <w:p w14:paraId="52C562EC" w14:textId="4F302175"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Wolfelt, A. (2013). </w:t>
      </w:r>
      <w:r>
        <w:rPr>
          <w:rFonts w:ascii="Times New Roman" w:hAnsi="Times New Roman" w:cs="Times New Roman"/>
          <w:i/>
          <w:iCs/>
          <w:sz w:val="24"/>
          <w:szCs w:val="24"/>
        </w:rPr>
        <w:t>Helping Children Cope With Grief</w:t>
      </w:r>
      <w:r>
        <w:rPr>
          <w:rFonts w:ascii="Times New Roman" w:hAnsi="Times New Roman" w:cs="Times New Roman"/>
          <w:sz w:val="24"/>
          <w:szCs w:val="24"/>
        </w:rPr>
        <w:t xml:space="preserve"> (1st ed.). </w:t>
      </w:r>
    </w:p>
    <w:p w14:paraId="7970DC6F"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Work, A. (2017). Fun for the Whole Family: The Value of Parents and Children Watching Films Together. </w:t>
      </w:r>
      <w:proofErr w:type="spellStart"/>
      <w:r>
        <w:rPr>
          <w:rFonts w:ascii="Times New Roman" w:hAnsi="Times New Roman" w:cs="Times New Roman"/>
          <w:i/>
          <w:iCs/>
          <w:sz w:val="24"/>
          <w:szCs w:val="24"/>
        </w:rPr>
        <w:t>Cinesthesia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10.</w:t>
      </w:r>
    </w:p>
    <w:p w14:paraId="79C59352" w14:textId="77777777" w:rsidR="00C4169C" w:rsidRDefault="00C4169C" w:rsidP="00C4169C">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Yazan, B. (n.d.). </w:t>
      </w:r>
      <w:r>
        <w:rPr>
          <w:rFonts w:ascii="Times New Roman" w:hAnsi="Times New Roman" w:cs="Times New Roman"/>
          <w:i/>
          <w:iCs/>
          <w:sz w:val="24"/>
          <w:szCs w:val="24"/>
        </w:rPr>
        <w:t>Three Approaches to Case Study Methods in Education: Yin, Merriam, and Stake</w:t>
      </w:r>
      <w:r>
        <w:rPr>
          <w:rFonts w:ascii="Times New Roman" w:hAnsi="Times New Roman" w:cs="Times New Roman"/>
          <w:sz w:val="24"/>
          <w:szCs w:val="24"/>
        </w:rPr>
        <w:t>. 21.</w:t>
      </w:r>
    </w:p>
    <w:p w14:paraId="526D2E63" w14:textId="77777777" w:rsidR="00C4169C" w:rsidRPr="008A1426" w:rsidRDefault="00C4169C" w:rsidP="008A1426">
      <w:pPr>
        <w:spacing w:line="276" w:lineRule="auto"/>
        <w:jc w:val="both"/>
        <w:rPr>
          <w:sz w:val="24"/>
          <w:szCs w:val="24"/>
        </w:rPr>
      </w:pPr>
    </w:p>
    <w:sectPr w:rsidR="00C4169C" w:rsidRPr="008A1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69"/>
    <w:rsid w:val="00051B32"/>
    <w:rsid w:val="00092577"/>
    <w:rsid w:val="00092D98"/>
    <w:rsid w:val="000E7989"/>
    <w:rsid w:val="00110880"/>
    <w:rsid w:val="00156147"/>
    <w:rsid w:val="00163775"/>
    <w:rsid w:val="001B5541"/>
    <w:rsid w:val="001E1885"/>
    <w:rsid w:val="001F7FAA"/>
    <w:rsid w:val="002B4684"/>
    <w:rsid w:val="00357786"/>
    <w:rsid w:val="0036014A"/>
    <w:rsid w:val="003675DE"/>
    <w:rsid w:val="003C362A"/>
    <w:rsid w:val="00416CB6"/>
    <w:rsid w:val="00461437"/>
    <w:rsid w:val="004779DE"/>
    <w:rsid w:val="00501B48"/>
    <w:rsid w:val="0052708F"/>
    <w:rsid w:val="0053026B"/>
    <w:rsid w:val="005A12E2"/>
    <w:rsid w:val="005E581F"/>
    <w:rsid w:val="006E2612"/>
    <w:rsid w:val="006E5696"/>
    <w:rsid w:val="00742355"/>
    <w:rsid w:val="00782C43"/>
    <w:rsid w:val="007B60C0"/>
    <w:rsid w:val="007F1A23"/>
    <w:rsid w:val="00800526"/>
    <w:rsid w:val="0088599D"/>
    <w:rsid w:val="008A1426"/>
    <w:rsid w:val="00964769"/>
    <w:rsid w:val="009D4A54"/>
    <w:rsid w:val="009D5139"/>
    <w:rsid w:val="009E2749"/>
    <w:rsid w:val="00A50D72"/>
    <w:rsid w:val="00AD2AEA"/>
    <w:rsid w:val="00AD514C"/>
    <w:rsid w:val="00AE45BA"/>
    <w:rsid w:val="00B4371E"/>
    <w:rsid w:val="00B850AE"/>
    <w:rsid w:val="00BA3808"/>
    <w:rsid w:val="00BA693C"/>
    <w:rsid w:val="00BD407F"/>
    <w:rsid w:val="00C07F85"/>
    <w:rsid w:val="00C3359C"/>
    <w:rsid w:val="00C4169C"/>
    <w:rsid w:val="00C46428"/>
    <w:rsid w:val="00C7491A"/>
    <w:rsid w:val="00CC2AA1"/>
    <w:rsid w:val="00D53B70"/>
    <w:rsid w:val="00DB2A8A"/>
    <w:rsid w:val="00DB3FC0"/>
    <w:rsid w:val="00DB7353"/>
    <w:rsid w:val="00DF05A3"/>
    <w:rsid w:val="00E10043"/>
    <w:rsid w:val="00F37E1C"/>
    <w:rsid w:val="00F5092A"/>
    <w:rsid w:val="00F77426"/>
    <w:rsid w:val="00FB1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F588"/>
  <w15:chartTrackingRefBased/>
  <w15:docId w15:val="{73BB9B09-DD17-4A80-B768-AB2EEC69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47"/>
    <w:rPr>
      <w:rFonts w:ascii="Segoe UI" w:hAnsi="Segoe UI" w:cs="Segoe UI"/>
      <w:sz w:val="18"/>
      <w:szCs w:val="18"/>
    </w:rPr>
  </w:style>
  <w:style w:type="character" w:styleId="Hyperlink">
    <w:name w:val="Hyperlink"/>
    <w:basedOn w:val="DefaultParagraphFont"/>
    <w:uiPriority w:val="99"/>
    <w:unhideWhenUsed/>
    <w:rsid w:val="009D5139"/>
    <w:rPr>
      <w:color w:val="0563C1" w:themeColor="hyperlink"/>
      <w:u w:val="single"/>
    </w:rPr>
  </w:style>
  <w:style w:type="character" w:styleId="UnresolvedMention">
    <w:name w:val="Unresolved Mention"/>
    <w:basedOn w:val="DefaultParagraphFont"/>
    <w:uiPriority w:val="99"/>
    <w:semiHidden/>
    <w:unhideWhenUsed/>
    <w:rsid w:val="009D5139"/>
    <w:rPr>
      <w:color w:val="605E5C"/>
      <w:shd w:val="clear" w:color="auto" w:fill="E1DFDD"/>
    </w:rPr>
  </w:style>
  <w:style w:type="paragraph" w:styleId="Bibliography">
    <w:name w:val="Bibliography"/>
    <w:basedOn w:val="Normal"/>
    <w:next w:val="Normal"/>
    <w:uiPriority w:val="37"/>
    <w:unhideWhenUsed/>
    <w:rsid w:val="009D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6379">
      <w:bodyDiv w:val="1"/>
      <w:marLeft w:val="0"/>
      <w:marRight w:val="0"/>
      <w:marTop w:val="0"/>
      <w:marBottom w:val="0"/>
      <w:divBdr>
        <w:top w:val="none" w:sz="0" w:space="0" w:color="auto"/>
        <w:left w:val="none" w:sz="0" w:space="0" w:color="auto"/>
        <w:bottom w:val="none" w:sz="0" w:space="0" w:color="auto"/>
        <w:right w:val="none" w:sz="0" w:space="0" w:color="auto"/>
      </w:divBdr>
    </w:div>
    <w:div w:id="1457335200">
      <w:bodyDiv w:val="1"/>
      <w:marLeft w:val="0"/>
      <w:marRight w:val="0"/>
      <w:marTop w:val="0"/>
      <w:marBottom w:val="0"/>
      <w:divBdr>
        <w:top w:val="none" w:sz="0" w:space="0" w:color="auto"/>
        <w:left w:val="none" w:sz="0" w:space="0" w:color="auto"/>
        <w:bottom w:val="none" w:sz="0" w:space="0" w:color="auto"/>
        <w:right w:val="none" w:sz="0" w:space="0" w:color="auto"/>
      </w:divBdr>
    </w:div>
    <w:div w:id="1733192607">
      <w:bodyDiv w:val="1"/>
      <w:marLeft w:val="0"/>
      <w:marRight w:val="0"/>
      <w:marTop w:val="0"/>
      <w:marBottom w:val="0"/>
      <w:divBdr>
        <w:top w:val="none" w:sz="0" w:space="0" w:color="auto"/>
        <w:left w:val="none" w:sz="0" w:space="0" w:color="auto"/>
        <w:bottom w:val="none" w:sz="0" w:space="0" w:color="auto"/>
        <w:right w:val="none" w:sz="0" w:space="0" w:color="auto"/>
      </w:divBdr>
    </w:div>
    <w:div w:id="2030253035">
      <w:bodyDiv w:val="1"/>
      <w:marLeft w:val="0"/>
      <w:marRight w:val="0"/>
      <w:marTop w:val="0"/>
      <w:marBottom w:val="0"/>
      <w:divBdr>
        <w:top w:val="none" w:sz="0" w:space="0" w:color="auto"/>
        <w:left w:val="none" w:sz="0" w:space="0" w:color="auto"/>
        <w:bottom w:val="none" w:sz="0" w:space="0" w:color="auto"/>
        <w:right w:val="none" w:sz="0" w:space="0" w:color="auto"/>
      </w:divBdr>
      <w:divsChild>
        <w:div w:id="1745255432">
          <w:marLeft w:val="0"/>
          <w:marRight w:val="0"/>
          <w:marTop w:val="0"/>
          <w:marBottom w:val="0"/>
          <w:divBdr>
            <w:top w:val="none" w:sz="0" w:space="0" w:color="auto"/>
            <w:left w:val="none" w:sz="0" w:space="0" w:color="auto"/>
            <w:bottom w:val="none" w:sz="0" w:space="0" w:color="auto"/>
            <w:right w:val="none" w:sz="0" w:space="0" w:color="auto"/>
          </w:divBdr>
          <w:divsChild>
            <w:div w:id="595989391">
              <w:marLeft w:val="0"/>
              <w:marRight w:val="0"/>
              <w:marTop w:val="0"/>
              <w:marBottom w:val="0"/>
              <w:divBdr>
                <w:top w:val="none" w:sz="0" w:space="0" w:color="auto"/>
                <w:left w:val="none" w:sz="0" w:space="0" w:color="auto"/>
                <w:bottom w:val="none" w:sz="0" w:space="0" w:color="auto"/>
                <w:right w:val="none" w:sz="0" w:space="0" w:color="auto"/>
              </w:divBdr>
              <w:divsChild>
                <w:div w:id="1263997697">
                  <w:marLeft w:val="0"/>
                  <w:marRight w:val="0"/>
                  <w:marTop w:val="90"/>
                  <w:marBottom w:val="0"/>
                  <w:divBdr>
                    <w:top w:val="none" w:sz="0" w:space="0" w:color="auto"/>
                    <w:left w:val="none" w:sz="0" w:space="0" w:color="auto"/>
                    <w:bottom w:val="none" w:sz="0" w:space="0" w:color="auto"/>
                    <w:right w:val="none" w:sz="0" w:space="0" w:color="auto"/>
                  </w:divBdr>
                  <w:divsChild>
                    <w:div w:id="18203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B52B-39E4-4BC6-AF3D-B55A4C8D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8645</TotalTime>
  <Pages>11</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Rushovich</dc:creator>
  <cp:keywords/>
  <dc:description/>
  <cp:lastModifiedBy>C.M. Rushovich</cp:lastModifiedBy>
  <cp:revision>21</cp:revision>
  <dcterms:created xsi:type="dcterms:W3CDTF">2019-11-14T12:32:00Z</dcterms:created>
  <dcterms:modified xsi:type="dcterms:W3CDTF">2019-12-02T18:59:00Z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id="awSDKXYj"/&gt;&lt;style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